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947F3" w14:textId="77777777" w:rsidR="007E4769" w:rsidRDefault="00B7037E" w:rsidP="00174899">
      <w:pPr>
        <w:jc w:val="center"/>
        <w:rPr>
          <w:rFonts w:ascii="Century Schoolbook" w:hAnsi="Century Schoolbook"/>
          <w:b/>
          <w:sz w:val="32"/>
          <w:szCs w:val="32"/>
          <w:u w:val="single"/>
        </w:rPr>
      </w:pPr>
      <w:bookmarkStart w:id="0" w:name="_GoBack"/>
      <w:r w:rsidRPr="002F6D66">
        <w:rPr>
          <w:rFonts w:ascii="Century Schoolbook" w:hAnsi="Century Schoolbook"/>
          <w:b/>
          <w:sz w:val="32"/>
          <w:szCs w:val="32"/>
          <w:u w:val="single"/>
        </w:rPr>
        <w:t>Studies</w:t>
      </w:r>
      <w:r w:rsidR="007E4769">
        <w:rPr>
          <w:rFonts w:ascii="Century Schoolbook" w:hAnsi="Century Schoolbook"/>
          <w:b/>
          <w:sz w:val="32"/>
          <w:szCs w:val="32"/>
          <w:u w:val="single"/>
        </w:rPr>
        <w:t xml:space="preserve"> &amp; </w:t>
      </w:r>
      <w:r w:rsidR="005E159F" w:rsidRPr="002F6D66">
        <w:rPr>
          <w:rFonts w:ascii="Century Schoolbook" w:hAnsi="Century Schoolbook"/>
          <w:b/>
          <w:sz w:val="32"/>
          <w:szCs w:val="32"/>
          <w:u w:val="single"/>
        </w:rPr>
        <w:t xml:space="preserve">References: </w:t>
      </w:r>
    </w:p>
    <w:p w14:paraId="4CD9F8F0" w14:textId="77777777" w:rsidR="00C74010" w:rsidRPr="002F6D66" w:rsidRDefault="005E159F" w:rsidP="00174899">
      <w:pPr>
        <w:jc w:val="center"/>
        <w:rPr>
          <w:rFonts w:ascii="Century Schoolbook" w:hAnsi="Century Schoolbook"/>
          <w:b/>
          <w:sz w:val="32"/>
          <w:szCs w:val="32"/>
          <w:u w:val="single"/>
        </w:rPr>
      </w:pPr>
      <w:r w:rsidRPr="002F6D66">
        <w:rPr>
          <w:rFonts w:ascii="Century Schoolbook" w:hAnsi="Century Schoolbook"/>
          <w:b/>
          <w:sz w:val="32"/>
          <w:szCs w:val="32"/>
          <w:u w:val="single"/>
        </w:rPr>
        <w:t xml:space="preserve">Concerns </w:t>
      </w:r>
      <w:r w:rsidR="00B7037E" w:rsidRPr="002F6D66">
        <w:rPr>
          <w:rFonts w:ascii="Century Schoolbook" w:hAnsi="Century Schoolbook"/>
          <w:b/>
          <w:sz w:val="32"/>
          <w:szCs w:val="32"/>
          <w:u w:val="single"/>
        </w:rPr>
        <w:t>about the</w:t>
      </w:r>
      <w:r w:rsidR="00174899" w:rsidRPr="002F6D66">
        <w:rPr>
          <w:rFonts w:ascii="Century Schoolbook" w:hAnsi="Century Schoolbook"/>
          <w:b/>
          <w:sz w:val="32"/>
          <w:szCs w:val="32"/>
          <w:u w:val="single"/>
        </w:rPr>
        <w:t xml:space="preserve"> </w:t>
      </w:r>
      <w:r w:rsidRPr="002F6D66">
        <w:rPr>
          <w:rFonts w:ascii="Century Schoolbook" w:hAnsi="Century Schoolbook"/>
          <w:b/>
          <w:sz w:val="32"/>
          <w:szCs w:val="32"/>
          <w:u w:val="single"/>
        </w:rPr>
        <w:t xml:space="preserve">Quality of </w:t>
      </w:r>
      <w:r w:rsidR="00174899" w:rsidRPr="002F6D66">
        <w:rPr>
          <w:rFonts w:ascii="Century Schoolbook" w:hAnsi="Century Schoolbook"/>
          <w:b/>
          <w:sz w:val="32"/>
          <w:szCs w:val="32"/>
          <w:u w:val="single"/>
        </w:rPr>
        <w:t>NP/PA Care</w:t>
      </w:r>
    </w:p>
    <w:p w14:paraId="612FE9D9" w14:textId="77777777" w:rsidR="00444E53" w:rsidRPr="002F6D66" w:rsidRDefault="00444E53" w:rsidP="00174899">
      <w:pPr>
        <w:jc w:val="center"/>
        <w:rPr>
          <w:rFonts w:ascii="Century Schoolbook" w:hAnsi="Century Schoolbook"/>
          <w:b/>
        </w:rPr>
      </w:pPr>
    </w:p>
    <w:p w14:paraId="062B21CC" w14:textId="77777777" w:rsidR="00395FA6" w:rsidRPr="002F6D66" w:rsidRDefault="00174899" w:rsidP="00174899">
      <w:pPr>
        <w:pStyle w:val="ListParagraph"/>
        <w:numPr>
          <w:ilvl w:val="0"/>
          <w:numId w:val="3"/>
        </w:numPr>
        <w:rPr>
          <w:rFonts w:ascii="Century Schoolbook" w:hAnsi="Century Schoolbook"/>
        </w:rPr>
      </w:pPr>
      <w:r w:rsidRPr="002F6D66">
        <w:rPr>
          <w:rFonts w:ascii="Century Schoolbook" w:hAnsi="Century Schoolbook"/>
        </w:rPr>
        <w:t>P</w:t>
      </w:r>
      <w:r w:rsidR="00C74010" w:rsidRPr="002F6D66">
        <w:rPr>
          <w:rFonts w:ascii="Century Schoolbook" w:hAnsi="Century Schoolbook"/>
        </w:rPr>
        <w:t xml:space="preserve">oor Quality Referrals </w:t>
      </w:r>
      <w:hyperlink r:id="rId5" w:history="1">
        <w:r w:rsidR="00395FA6" w:rsidRPr="002F6D66">
          <w:rPr>
            <w:rStyle w:val="Hyperlink"/>
            <w:rFonts w:ascii="Century Schoolbook" w:hAnsi="Century Schoolbook"/>
          </w:rPr>
          <w:t>http://www.mayoclinicproceedings.org/article/S0025-6196(13)00732-5/abstract</w:t>
        </w:r>
      </w:hyperlink>
    </w:p>
    <w:p w14:paraId="3FBC3B2B" w14:textId="5ACC55AA" w:rsidR="00C74010" w:rsidRPr="002F6D66" w:rsidRDefault="00C74010" w:rsidP="00C74010">
      <w:pPr>
        <w:rPr>
          <w:rFonts w:ascii="Century Schoolbook" w:hAnsi="Century Schoolbook"/>
        </w:rPr>
      </w:pPr>
      <w:r w:rsidRPr="002F6D66">
        <w:rPr>
          <w:rFonts w:ascii="Century Schoolbook" w:hAnsi="Century Schoolbook"/>
          <w:b/>
        </w:rPr>
        <w:t>“</w:t>
      </w:r>
      <w:r w:rsidRPr="002F6D66">
        <w:rPr>
          <w:rFonts w:ascii="Century Schoolbook" w:hAnsi="Century Schoolbook"/>
          <w:b/>
          <w:u w:val="single"/>
        </w:rPr>
        <w:t xml:space="preserve">Comparison of the Quality of Patient Referrals </w:t>
      </w:r>
      <w:proofErr w:type="gramStart"/>
      <w:r w:rsidRPr="002F6D66">
        <w:rPr>
          <w:rFonts w:ascii="Century Schoolbook" w:hAnsi="Century Schoolbook"/>
          <w:b/>
          <w:u w:val="single"/>
        </w:rPr>
        <w:t>From</w:t>
      </w:r>
      <w:proofErr w:type="gramEnd"/>
      <w:r w:rsidRPr="002F6D66">
        <w:rPr>
          <w:rFonts w:ascii="Century Schoolbook" w:hAnsi="Century Schoolbook"/>
          <w:b/>
          <w:u w:val="single"/>
        </w:rPr>
        <w:t xml:space="preserve"> Physicians, Physician </w:t>
      </w:r>
      <w:r w:rsidRPr="002F6D66">
        <w:rPr>
          <w:rFonts w:ascii="Century Schoolbook" w:hAnsi="Century Schoolbook" w:cstheme="minorHAnsi"/>
          <w:b/>
          <w:u w:val="single"/>
        </w:rPr>
        <w:t>Assistants, and Nurse Practitioners</w:t>
      </w:r>
      <w:r w:rsidRPr="002F6D66">
        <w:rPr>
          <w:rFonts w:ascii="Century Schoolbook" w:hAnsi="Century Schoolbook" w:cstheme="minorHAnsi"/>
          <w:b/>
        </w:rPr>
        <w:t>.”</w:t>
      </w:r>
      <w:r w:rsidRPr="002F6D66">
        <w:rPr>
          <w:rFonts w:ascii="Century Schoolbook" w:hAnsi="Century Schoolbook" w:cstheme="minorHAnsi"/>
        </w:rPr>
        <w:t xml:space="preserve">  </w:t>
      </w:r>
      <w:r w:rsidRPr="002F6D66">
        <w:rPr>
          <w:rFonts w:ascii="Century Schoolbook" w:hAnsi="Century Schoolbook"/>
          <w:b/>
        </w:rPr>
        <w:t xml:space="preserve">Mayo Clinic </w:t>
      </w:r>
      <w:proofErr w:type="gramStart"/>
      <w:r w:rsidRPr="002F6D66">
        <w:rPr>
          <w:rFonts w:ascii="Century Schoolbook" w:hAnsi="Century Schoolbook"/>
          <w:b/>
        </w:rPr>
        <w:t>Proceedings</w:t>
      </w:r>
      <w:r w:rsidRPr="002F6D66">
        <w:rPr>
          <w:rFonts w:ascii="Century Schoolbook" w:hAnsi="Century Schoolbook"/>
        </w:rPr>
        <w:t xml:space="preserve"> ,</w:t>
      </w:r>
      <w:proofErr w:type="gramEnd"/>
      <w:r w:rsidRPr="002F6D66">
        <w:rPr>
          <w:rFonts w:ascii="Century Schoolbook" w:hAnsi="Century Schoolbook"/>
        </w:rPr>
        <w:t xml:space="preserve"> Volume 88 , Issue 11 , 1266 – 1271</w:t>
      </w:r>
    </w:p>
    <w:p w14:paraId="3336B2F8" w14:textId="77777777" w:rsidR="00C74010" w:rsidRPr="002F6D66" w:rsidRDefault="00C74010" w:rsidP="00C74010">
      <w:pPr>
        <w:rPr>
          <w:rFonts w:ascii="Century Schoolbook" w:hAnsi="Century Schoolbook"/>
        </w:rPr>
      </w:pPr>
      <w:r w:rsidRPr="002F6D66">
        <w:rPr>
          <w:rFonts w:ascii="Century Schoolbook" w:hAnsi="Century Schoolbook"/>
        </w:rPr>
        <w:t>“</w:t>
      </w:r>
      <w:r w:rsidRPr="002F6D66">
        <w:rPr>
          <w:rFonts w:ascii="Century Schoolbook" w:hAnsi="Century Schoolbook"/>
          <w:b/>
        </w:rPr>
        <w:t>The quality of referrals to an academic medical center was higher for physicians than for NPs and PAs</w:t>
      </w:r>
      <w:r w:rsidRPr="002F6D66">
        <w:rPr>
          <w:rFonts w:ascii="Century Schoolbook" w:hAnsi="Century Schoolbook"/>
        </w:rPr>
        <w:t xml:space="preserve"> regarding the clarity of the referral question, understanding of pathophysiology, and adequate prereferral evaluation and documentation.”</w:t>
      </w:r>
    </w:p>
    <w:p w14:paraId="547C9F78" w14:textId="77777777" w:rsidR="00444E53" w:rsidRPr="002F6D66" w:rsidRDefault="00444E53" w:rsidP="00C74010">
      <w:pPr>
        <w:rPr>
          <w:rFonts w:ascii="Century Schoolbook" w:hAnsi="Century Schoolbook"/>
        </w:rPr>
      </w:pPr>
    </w:p>
    <w:p w14:paraId="4BFEB475" w14:textId="77777777" w:rsidR="00395FA6" w:rsidRPr="002F6D66" w:rsidRDefault="00C74010" w:rsidP="00174899">
      <w:pPr>
        <w:pStyle w:val="ListParagraph"/>
        <w:numPr>
          <w:ilvl w:val="0"/>
          <w:numId w:val="3"/>
        </w:numPr>
        <w:rPr>
          <w:rFonts w:ascii="Century Schoolbook" w:hAnsi="Century Schoolbook"/>
        </w:rPr>
      </w:pPr>
      <w:r w:rsidRPr="002F6D66">
        <w:rPr>
          <w:rFonts w:ascii="Century Schoolbook" w:hAnsi="Century Schoolbook"/>
        </w:rPr>
        <w:t>Unnecessary Skin Biopsies</w:t>
      </w:r>
      <w:r w:rsidR="00395FA6" w:rsidRPr="002F6D66">
        <w:rPr>
          <w:rFonts w:ascii="Century Schoolbook" w:hAnsi="Century Schoolbook"/>
        </w:rPr>
        <w:t xml:space="preserve"> </w:t>
      </w:r>
      <w:hyperlink r:id="rId6" w:history="1">
        <w:r w:rsidR="00395FA6" w:rsidRPr="002F6D66">
          <w:rPr>
            <w:rStyle w:val="Hyperlink"/>
            <w:rFonts w:ascii="Century Schoolbook" w:hAnsi="Century Schoolbook"/>
          </w:rPr>
          <w:t>https://jamanetwork.com/journals/jamadermatology/article-abstract/1895672?redirect=true</w:t>
        </w:r>
      </w:hyperlink>
    </w:p>
    <w:p w14:paraId="055DBBA2" w14:textId="446645D7" w:rsidR="00C74010" w:rsidRPr="002F6D66" w:rsidRDefault="00C74010" w:rsidP="00C74010">
      <w:pPr>
        <w:rPr>
          <w:rFonts w:ascii="Century Schoolbook" w:hAnsi="Century Schoolbook"/>
        </w:rPr>
      </w:pPr>
      <w:r w:rsidRPr="002F6D66">
        <w:rPr>
          <w:rFonts w:ascii="Century Schoolbook" w:hAnsi="Century Schoolbook"/>
          <w:b/>
        </w:rPr>
        <w:t>“</w:t>
      </w:r>
      <w:r w:rsidRPr="002F6D66">
        <w:rPr>
          <w:rFonts w:ascii="Century Schoolbook" w:hAnsi="Century Schoolbook"/>
          <w:b/>
          <w:u w:val="single"/>
        </w:rPr>
        <w:t>Mid-Level Practitioners in Dermatology: A Need for Further Study and Oversight</w:t>
      </w:r>
      <w:r w:rsidRPr="002F6D66">
        <w:rPr>
          <w:rFonts w:ascii="Century Schoolbook" w:hAnsi="Century Schoolbook"/>
          <w:b/>
        </w:rPr>
        <w:t>.”</w:t>
      </w:r>
      <w:r w:rsidRPr="002F6D66">
        <w:rPr>
          <w:rFonts w:ascii="Century Schoolbook" w:hAnsi="Century Schoolbook"/>
        </w:rPr>
        <w:t xml:space="preserve"> </w:t>
      </w:r>
      <w:r w:rsidRPr="002F6D66">
        <w:rPr>
          <w:rFonts w:ascii="Century Schoolbook" w:hAnsi="Century Schoolbook"/>
          <w:b/>
        </w:rPr>
        <w:t>JAMA Dermatol</w:t>
      </w:r>
      <w:r w:rsidRPr="002F6D66">
        <w:rPr>
          <w:rFonts w:ascii="Century Schoolbook" w:hAnsi="Century Schoolbook"/>
        </w:rPr>
        <w:t>. 2014;150(11):1149–1151. doi:10.1001/jamadermatol.2014.1922</w:t>
      </w:r>
    </w:p>
    <w:p w14:paraId="77F3E222" w14:textId="77777777" w:rsidR="00C74010" w:rsidRPr="002F6D66" w:rsidRDefault="00C74010">
      <w:pPr>
        <w:rPr>
          <w:rFonts w:ascii="Century Schoolbook" w:hAnsi="Century Schoolbook"/>
        </w:rPr>
      </w:pPr>
    </w:p>
    <w:p w14:paraId="6237199A" w14:textId="77777777" w:rsidR="00395FA6" w:rsidRPr="002F6D66" w:rsidRDefault="00C74010" w:rsidP="00174899">
      <w:pPr>
        <w:pStyle w:val="ListParagraph"/>
        <w:numPr>
          <w:ilvl w:val="0"/>
          <w:numId w:val="3"/>
        </w:numPr>
        <w:rPr>
          <w:rFonts w:ascii="Century Schoolbook" w:hAnsi="Century Schoolbook"/>
        </w:rPr>
      </w:pPr>
      <w:r w:rsidRPr="002F6D66">
        <w:rPr>
          <w:rFonts w:ascii="Century Schoolbook" w:hAnsi="Century Schoolbook"/>
        </w:rPr>
        <w:t xml:space="preserve">Increased Diagnostic Imaging </w:t>
      </w:r>
      <w:hyperlink r:id="rId7" w:history="1">
        <w:r w:rsidR="00395FA6" w:rsidRPr="002F6D66">
          <w:rPr>
            <w:rStyle w:val="Hyperlink"/>
            <w:rFonts w:ascii="Century Schoolbook" w:hAnsi="Century Schoolbook"/>
          </w:rPr>
          <w:t>https://jamanetwork.com/journals/jamainternalmedicine/fullarticle/1939374</w:t>
        </w:r>
      </w:hyperlink>
    </w:p>
    <w:p w14:paraId="76DE0E78" w14:textId="2D79CEA1" w:rsidR="008572A7" w:rsidRPr="002F6D66" w:rsidRDefault="00C62A95">
      <w:pPr>
        <w:rPr>
          <w:rFonts w:ascii="Century Schoolbook" w:hAnsi="Century Schoolbook"/>
        </w:rPr>
      </w:pPr>
      <w:r w:rsidRPr="002F6D66">
        <w:rPr>
          <w:rFonts w:ascii="Century Schoolbook" w:hAnsi="Century Schoolbook"/>
          <w:b/>
        </w:rPr>
        <w:t>“</w:t>
      </w:r>
      <w:r w:rsidR="008572A7" w:rsidRPr="009F5D7A">
        <w:rPr>
          <w:rFonts w:ascii="Century Schoolbook" w:hAnsi="Century Schoolbook"/>
          <w:b/>
        </w:rPr>
        <w:t>A Comparison of Diagnostic Imaging Ordering Patterns Between Advanced Practice Clinicians and Primary Care Physicians Following Office-Based Evaluation and Management Visits.</w:t>
      </w:r>
      <w:r w:rsidRPr="009F5D7A">
        <w:rPr>
          <w:rFonts w:ascii="Century Schoolbook" w:hAnsi="Century Schoolbook"/>
          <w:b/>
        </w:rPr>
        <w:t>”</w:t>
      </w:r>
      <w:r w:rsidR="008572A7" w:rsidRPr="002F6D66">
        <w:rPr>
          <w:rFonts w:ascii="Century Schoolbook" w:hAnsi="Century Schoolbook"/>
        </w:rPr>
        <w:t xml:space="preserve"> </w:t>
      </w:r>
      <w:r w:rsidR="008572A7" w:rsidRPr="002F6D66">
        <w:rPr>
          <w:rFonts w:ascii="Century Schoolbook" w:hAnsi="Century Schoolbook"/>
          <w:b/>
        </w:rPr>
        <w:t>JAMA Intern Med</w:t>
      </w:r>
      <w:r w:rsidR="008572A7" w:rsidRPr="002F6D66">
        <w:rPr>
          <w:rFonts w:ascii="Century Schoolbook" w:hAnsi="Century Schoolbook"/>
        </w:rPr>
        <w:t>. 2015;175(1):101–107. doi:10.1001/jamainternmed.2014.6349</w:t>
      </w:r>
    </w:p>
    <w:p w14:paraId="3FDE1684" w14:textId="7DAF5F51" w:rsidR="008572A7" w:rsidRPr="009F5D7A" w:rsidRDefault="008D2747">
      <w:pPr>
        <w:rPr>
          <w:rFonts w:ascii="Century Schoolbook" w:hAnsi="Century Schoolbook"/>
          <w:u w:val="single"/>
        </w:rPr>
      </w:pPr>
      <w:r w:rsidRPr="009F5D7A">
        <w:rPr>
          <w:rFonts w:ascii="Century Schoolbook" w:hAnsi="Century Schoolbook"/>
          <w:u w:val="single"/>
        </w:rPr>
        <w:t xml:space="preserve">“Advanced practice clinicians </w:t>
      </w:r>
      <w:r w:rsidRPr="009F5D7A">
        <w:rPr>
          <w:rFonts w:ascii="Century Schoolbook" w:hAnsi="Century Schoolbook"/>
          <w:b/>
          <w:u w:val="single"/>
        </w:rPr>
        <w:t xml:space="preserve">[NP/PA] are associated with more imaging services </w:t>
      </w:r>
      <w:r w:rsidRPr="009F5D7A">
        <w:rPr>
          <w:rFonts w:ascii="Century Schoolbook" w:hAnsi="Century Schoolbook"/>
          <w:u w:val="single"/>
        </w:rPr>
        <w:t xml:space="preserve">than PCPs [primary care physicians] </w:t>
      </w:r>
      <w:r w:rsidRPr="009F5D7A">
        <w:rPr>
          <w:rFonts w:ascii="Century Schoolbook" w:hAnsi="Century Schoolbook"/>
          <w:b/>
          <w:u w:val="single"/>
        </w:rPr>
        <w:t>for similar patients</w:t>
      </w:r>
      <w:r w:rsidRPr="009F5D7A">
        <w:rPr>
          <w:rFonts w:ascii="Century Schoolbook" w:hAnsi="Century Schoolbook"/>
          <w:u w:val="single"/>
        </w:rPr>
        <w:t xml:space="preserve"> during E&amp;M office visits</w:t>
      </w:r>
      <w:r w:rsidR="00E25390" w:rsidRPr="009F5D7A">
        <w:rPr>
          <w:rFonts w:ascii="Century Schoolbook" w:hAnsi="Century Schoolbook"/>
          <w:u w:val="single"/>
        </w:rPr>
        <w:t xml:space="preserve">… this increase may have </w:t>
      </w:r>
      <w:r w:rsidR="00E25390" w:rsidRPr="009F5D7A">
        <w:rPr>
          <w:rFonts w:ascii="Century Schoolbook" w:hAnsi="Century Schoolbook"/>
          <w:b/>
          <w:u w:val="single"/>
        </w:rPr>
        <w:t>ramifications on care and overall costs</w:t>
      </w:r>
      <w:r w:rsidR="00E25390" w:rsidRPr="009F5D7A">
        <w:rPr>
          <w:rFonts w:ascii="Century Schoolbook" w:hAnsi="Century Schoolbook"/>
          <w:u w:val="single"/>
        </w:rPr>
        <w:t xml:space="preserve"> at the population level.”</w:t>
      </w:r>
    </w:p>
    <w:p w14:paraId="4BE8A38E" w14:textId="36D7659D" w:rsidR="0048005E" w:rsidRDefault="0048005E">
      <w:pPr>
        <w:rPr>
          <w:rFonts w:ascii="Century Schoolbook" w:hAnsi="Century Schoolbook"/>
        </w:rPr>
      </w:pPr>
    </w:p>
    <w:p w14:paraId="00620883" w14:textId="1D5496C7" w:rsidR="0048005E" w:rsidRPr="0048005E" w:rsidRDefault="0048005E" w:rsidP="0048005E">
      <w:pPr>
        <w:rPr>
          <w:rFonts w:ascii="Century Schoolbook" w:hAnsi="Century Schoolbook"/>
          <w:b/>
          <w:u w:val="single"/>
        </w:rPr>
      </w:pPr>
      <w:r w:rsidRPr="009F5D7A">
        <w:rPr>
          <w:rFonts w:ascii="Century Schoolbook" w:hAnsi="Century Schoolbook"/>
          <w:b/>
        </w:rPr>
        <w:t>“National Trends in the Utilization of Skeletal Radiography From 2003 to 2015.”</w:t>
      </w:r>
      <w:r>
        <w:rPr>
          <w:rFonts w:ascii="Century Schoolbook" w:hAnsi="Century Schoolbook"/>
          <w:b/>
        </w:rPr>
        <w:t xml:space="preserve">  </w:t>
      </w:r>
      <w:r w:rsidRPr="0048005E">
        <w:rPr>
          <w:rFonts w:ascii="Century Schoolbook" w:hAnsi="Century Schoolbook"/>
        </w:rPr>
        <w:t>Journal of the American College of Radiology</w:t>
      </w:r>
      <w:r w:rsidR="000E2AEC">
        <w:rPr>
          <w:rFonts w:ascii="Century Schoolbook" w:hAnsi="Century Schoolbook"/>
        </w:rPr>
        <w:t xml:space="preserve"> </w:t>
      </w:r>
      <w:r w:rsidR="00B021B8">
        <w:rPr>
          <w:rFonts w:ascii="Century Schoolbook" w:hAnsi="Century Schoolbook"/>
        </w:rPr>
        <w:t xml:space="preserve">(In Press) </w:t>
      </w:r>
      <w:r w:rsidR="000E2AEC" w:rsidRPr="000E2AEC">
        <w:rPr>
          <w:rFonts w:ascii="Century Schoolbook" w:hAnsi="Century Schoolbook"/>
        </w:rPr>
        <w:t>www.jacr.org/article/S1546-1440(17)31291-7/abstract</w:t>
      </w:r>
    </w:p>
    <w:p w14:paraId="33C54388" w14:textId="2A54C1EA" w:rsidR="0048005E" w:rsidRPr="002F6D66" w:rsidRDefault="0048005E">
      <w:pPr>
        <w:rPr>
          <w:rFonts w:ascii="Century Schoolbook" w:hAnsi="Century Schoolbook"/>
        </w:rPr>
      </w:pPr>
      <w:r>
        <w:rPr>
          <w:rFonts w:ascii="Century Schoolbook" w:hAnsi="Century Schoolbook"/>
        </w:rPr>
        <w:t>“</w:t>
      </w:r>
      <w:r w:rsidRPr="000E2AEC">
        <w:rPr>
          <w:rFonts w:ascii="Century Schoolbook" w:hAnsi="Century Schoolbook"/>
          <w:b/>
          <w:u w:val="single"/>
        </w:rPr>
        <w:t>Nonphysician providers (primarily nurse practitioners and physician assistants) increased 441%</w:t>
      </w:r>
      <w:r w:rsidR="000E2AEC">
        <w:rPr>
          <w:rFonts w:ascii="Century Schoolbook" w:hAnsi="Century Schoolbook"/>
        </w:rPr>
        <w:t xml:space="preserve">, </w:t>
      </w:r>
      <w:r w:rsidRPr="0048005E">
        <w:rPr>
          <w:rFonts w:ascii="Century Schoolbook" w:hAnsi="Century Schoolbook"/>
        </w:rPr>
        <w:t>and primary care physicians’ rate decreased 33.5%.</w:t>
      </w:r>
      <w:r>
        <w:rPr>
          <w:rFonts w:ascii="Century Schoolbook" w:hAnsi="Century Schoolbook"/>
        </w:rPr>
        <w:t xml:space="preserve">  </w:t>
      </w:r>
      <w:r w:rsidRPr="0048005E">
        <w:rPr>
          <w:rFonts w:ascii="Century Schoolbook" w:hAnsi="Century Schoolbook"/>
        </w:rPr>
        <w:t xml:space="preserve">This raises concerns </w:t>
      </w:r>
      <w:r>
        <w:rPr>
          <w:rFonts w:ascii="Century Schoolbook" w:hAnsi="Century Schoolbook"/>
        </w:rPr>
        <w:t>about… quality.”</w:t>
      </w:r>
    </w:p>
    <w:p w14:paraId="4612A8C9" w14:textId="77777777" w:rsidR="008572A7" w:rsidRPr="002F6D66" w:rsidRDefault="008572A7">
      <w:pPr>
        <w:rPr>
          <w:rFonts w:ascii="Century Schoolbook" w:hAnsi="Century Schoolbook"/>
        </w:rPr>
      </w:pPr>
    </w:p>
    <w:p w14:paraId="54E1F0E6" w14:textId="77777777" w:rsidR="00395FA6" w:rsidRPr="002F6D66" w:rsidRDefault="00C74010" w:rsidP="00174899">
      <w:pPr>
        <w:pStyle w:val="ListParagraph"/>
        <w:numPr>
          <w:ilvl w:val="0"/>
          <w:numId w:val="3"/>
        </w:numPr>
        <w:rPr>
          <w:rFonts w:ascii="Century Schoolbook" w:hAnsi="Century Schoolbook"/>
        </w:rPr>
      </w:pPr>
      <w:r w:rsidRPr="002F6D66">
        <w:rPr>
          <w:rFonts w:ascii="Century Schoolbook" w:hAnsi="Century Schoolbook"/>
        </w:rPr>
        <w:t xml:space="preserve">Increased Prescriptions </w:t>
      </w:r>
      <w:hyperlink r:id="rId8" w:history="1">
        <w:r w:rsidR="00395FA6" w:rsidRPr="002F6D66">
          <w:rPr>
            <w:rStyle w:val="Hyperlink"/>
            <w:rFonts w:ascii="Century Schoolbook" w:hAnsi="Century Schoolbook"/>
          </w:rPr>
          <w:t>http://www.journalofnursingregulation.com/article/S2155-8256(17)30071-6/fulltext</w:t>
        </w:r>
      </w:hyperlink>
    </w:p>
    <w:p w14:paraId="7AE38523" w14:textId="38C840CC" w:rsidR="00E25390" w:rsidRPr="002F6D66" w:rsidRDefault="00E25390" w:rsidP="00E25390">
      <w:pPr>
        <w:rPr>
          <w:rFonts w:ascii="Century Schoolbook" w:hAnsi="Century Schoolbook"/>
        </w:rPr>
      </w:pPr>
      <w:r w:rsidRPr="002F6D66">
        <w:rPr>
          <w:rFonts w:ascii="Century Schoolbook" w:hAnsi="Century Schoolbook"/>
        </w:rPr>
        <w:t xml:space="preserve"> </w:t>
      </w:r>
      <w:r w:rsidRPr="002F6D66">
        <w:rPr>
          <w:rFonts w:ascii="Century Schoolbook" w:hAnsi="Century Schoolbook"/>
          <w:b/>
        </w:rPr>
        <w:t>“</w:t>
      </w:r>
      <w:r w:rsidRPr="002F6D66">
        <w:rPr>
          <w:rFonts w:ascii="Century Schoolbook" w:hAnsi="Century Schoolbook"/>
          <w:b/>
          <w:u w:val="single"/>
        </w:rPr>
        <w:t>Prescribing Practices by Nurse Practitioners and Primary Care Physicians: A Descriptive Analysis of Medicare Beneficiaries</w:t>
      </w:r>
      <w:r w:rsidRPr="002F6D66">
        <w:rPr>
          <w:rFonts w:ascii="Century Schoolbook" w:hAnsi="Century Schoolbook"/>
          <w:b/>
        </w:rPr>
        <w:t>.”</w:t>
      </w:r>
      <w:r w:rsidRPr="002F6D66">
        <w:rPr>
          <w:rFonts w:ascii="Century Schoolbook" w:hAnsi="Century Schoolbook"/>
        </w:rPr>
        <w:t xml:space="preserve">  </w:t>
      </w:r>
      <w:r w:rsidRPr="00B021B8">
        <w:rPr>
          <w:rFonts w:ascii="Century Schoolbook" w:hAnsi="Century Schoolbook"/>
        </w:rPr>
        <w:t>Journal of Nursing Regulation,</w:t>
      </w:r>
      <w:r w:rsidRPr="002F6D66">
        <w:rPr>
          <w:rFonts w:ascii="Century Schoolbook" w:hAnsi="Century Schoolbook"/>
        </w:rPr>
        <w:t xml:space="preserve"> Volume 8, Issue 1, 21-30.</w:t>
      </w:r>
    </w:p>
    <w:p w14:paraId="05778AE7" w14:textId="77777777" w:rsidR="00E25390" w:rsidRPr="002F6D66" w:rsidRDefault="00B5207B" w:rsidP="00E25390">
      <w:pPr>
        <w:rPr>
          <w:rFonts w:ascii="Century Schoolbook" w:hAnsi="Century Schoolbook"/>
        </w:rPr>
      </w:pPr>
      <w:r w:rsidRPr="002F6D66">
        <w:rPr>
          <w:rFonts w:ascii="Century Schoolbook" w:hAnsi="Century Schoolbook"/>
        </w:rPr>
        <w:t>“</w:t>
      </w:r>
      <w:r w:rsidR="00174899" w:rsidRPr="002F6D66">
        <w:rPr>
          <w:rFonts w:ascii="Century Schoolbook" w:hAnsi="Century Schoolbook"/>
        </w:rPr>
        <w:t xml:space="preserve">Differences in prescribing patterns were found for the number of prescriptions and for the duration of the prescriptions (days’ supply per claim). </w:t>
      </w:r>
      <w:r w:rsidR="00174899" w:rsidRPr="002F6D66">
        <w:rPr>
          <w:rFonts w:ascii="Century Schoolbook" w:hAnsi="Century Schoolbook"/>
          <w:b/>
        </w:rPr>
        <w:t>NP beneficiaries received, on average, approximately one more 30-day prescription per year than PCP beneficiaries.</w:t>
      </w:r>
      <w:r w:rsidR="00174899" w:rsidRPr="002F6D66">
        <w:rPr>
          <w:rFonts w:ascii="Century Schoolbook" w:hAnsi="Century Schoolbook"/>
        </w:rPr>
        <w:t xml:space="preserve"> The mean duration for an NP prescription claim was 3 days shorter than that for a PCP prescription claim, indicating that NP beneficiaries need refills sooner than PCP beneficiaries. </w:t>
      </w:r>
      <w:r w:rsidR="00174899" w:rsidRPr="002F6D66">
        <w:rPr>
          <w:rFonts w:ascii="Century Schoolbook" w:hAnsi="Century Schoolbook"/>
          <w:b/>
        </w:rPr>
        <w:t>This pattern existed in most drug classes and was more pronounced in behavioral drug classes, such as antidepressants, antipsychotics, psychotherapeutics, and opioids and in patients with more comorbidities.</w:t>
      </w:r>
      <w:r w:rsidR="00174899" w:rsidRPr="002F6D66">
        <w:rPr>
          <w:rFonts w:ascii="Century Schoolbook" w:hAnsi="Century Schoolbook"/>
        </w:rPr>
        <w:t>”</w:t>
      </w:r>
    </w:p>
    <w:p w14:paraId="561864B5" w14:textId="77777777" w:rsidR="00C62A95" w:rsidRPr="002F6D66" w:rsidRDefault="00C62A95" w:rsidP="00E25390">
      <w:pPr>
        <w:rPr>
          <w:rFonts w:ascii="Century Schoolbook" w:hAnsi="Century Schoolbook"/>
        </w:rPr>
      </w:pPr>
    </w:p>
    <w:p w14:paraId="61B1CB13" w14:textId="54D3E459" w:rsidR="00E47B62" w:rsidRDefault="00C74010" w:rsidP="00AA7337">
      <w:pPr>
        <w:pStyle w:val="ListParagraph"/>
        <w:numPr>
          <w:ilvl w:val="0"/>
          <w:numId w:val="3"/>
        </w:numPr>
        <w:rPr>
          <w:rFonts w:ascii="Century Schoolbook" w:hAnsi="Century Schoolbook"/>
        </w:rPr>
      </w:pPr>
      <w:r w:rsidRPr="002F6D66">
        <w:rPr>
          <w:rFonts w:ascii="Century Schoolbook" w:hAnsi="Century Schoolbook"/>
        </w:rPr>
        <w:t xml:space="preserve">Increased Antibiotic Prescribing </w:t>
      </w:r>
    </w:p>
    <w:p w14:paraId="28EBC474" w14:textId="016C73F2" w:rsidR="00E47B62" w:rsidRDefault="007900A4" w:rsidP="00A80241">
      <w:pPr>
        <w:ind w:left="720"/>
        <w:rPr>
          <w:rFonts w:ascii="Century Schoolbook" w:hAnsi="Century Schoolbook"/>
        </w:rPr>
      </w:pPr>
      <w:r>
        <w:rPr>
          <w:rFonts w:ascii="Century Schoolbook" w:hAnsi="Century Schoolbook"/>
        </w:rPr>
        <w:t>“</w:t>
      </w:r>
      <w:r w:rsidR="00E47B62" w:rsidRPr="00E47B62">
        <w:rPr>
          <w:rFonts w:ascii="Century Schoolbook" w:hAnsi="Century Schoolbook"/>
          <w:b/>
        </w:rPr>
        <w:t>Patient, Provider, and Practice Characteristics Associated with Inappropriate Antimicrobial Prescribing in Ambulatory Practices</w:t>
      </w:r>
      <w:r w:rsidR="00E47B62" w:rsidRPr="00E47B62">
        <w:rPr>
          <w:rFonts w:ascii="Century Schoolbook" w:hAnsi="Century Schoolbook"/>
        </w:rPr>
        <w:t>.</w:t>
      </w:r>
      <w:r>
        <w:rPr>
          <w:rFonts w:ascii="Century Schoolbook" w:hAnsi="Century Schoolbook"/>
        </w:rPr>
        <w:t>” (2018)</w:t>
      </w:r>
      <w:r w:rsidR="00E47B62" w:rsidRPr="00E47B62">
        <w:rPr>
          <w:rFonts w:ascii="Century Schoolbook" w:hAnsi="Century Schoolbook"/>
        </w:rPr>
        <w:t xml:space="preserve"> </w:t>
      </w:r>
      <w:r w:rsidR="00E47B62" w:rsidRPr="00E47B62">
        <w:rPr>
          <w:rFonts w:ascii="Century Schoolbook" w:hAnsi="Century Schoolbook"/>
          <w:i/>
        </w:rPr>
        <w:t>Infection Control &amp; Hospital Epidemiology</w:t>
      </w:r>
      <w:r w:rsidR="00E47B62" w:rsidRPr="00E47B62">
        <w:rPr>
          <w:rFonts w:ascii="Century Schoolbook" w:hAnsi="Century Schoolbook"/>
        </w:rPr>
        <w:t>, 1-9. doi:10.1017/ice.2017.263</w:t>
      </w:r>
      <w:r w:rsidR="00A80241">
        <w:rPr>
          <w:rFonts w:ascii="Century Schoolbook" w:hAnsi="Century Schoolbook"/>
        </w:rPr>
        <w:t xml:space="preserve"> (</w:t>
      </w:r>
      <w:hyperlink r:id="rId9" w:history="1">
        <w:r w:rsidR="00A80241" w:rsidRPr="00B205C8">
          <w:rPr>
            <w:rStyle w:val="Hyperlink"/>
            <w:rFonts w:ascii="Century Schoolbook" w:hAnsi="Century Schoolbook"/>
          </w:rPr>
          <w:t>www.cambridge.org/core/journals/infection-control-and-hospital-epidemiology/article/patient-provider-and-practice-characteristics-associated-with-inappropriate-antimicrobial-prescribing-in-ambulatory-practices/2E40A4927EAD8B0A624B8F169E8F4D39#</w:t>
        </w:r>
      </w:hyperlink>
      <w:r w:rsidR="00A80241">
        <w:rPr>
          <w:rFonts w:ascii="Century Schoolbook" w:hAnsi="Century Schoolbook"/>
        </w:rPr>
        <w:t>)</w:t>
      </w:r>
    </w:p>
    <w:p w14:paraId="54D78130" w14:textId="22CEA126" w:rsidR="00E47B62" w:rsidRPr="00B021B8" w:rsidRDefault="0011060E" w:rsidP="00E47B62">
      <w:pPr>
        <w:pStyle w:val="NormalWeb"/>
        <w:spacing w:before="0" w:beforeAutospacing="0" w:after="0" w:afterAutospacing="0"/>
        <w:textAlignment w:val="baseline"/>
        <w:rPr>
          <w:rFonts w:ascii="Century Schoolbook" w:hAnsi="Century Schoolbook"/>
        </w:rPr>
      </w:pPr>
      <w:r>
        <w:rPr>
          <w:rFonts w:ascii="Century Schoolbook" w:hAnsi="Century Schoolbook"/>
        </w:rPr>
        <w:t>“</w:t>
      </w:r>
      <w:r w:rsidR="00E47B62" w:rsidRPr="00B021B8">
        <w:rPr>
          <w:rFonts w:ascii="Century Schoolbook" w:hAnsi="Century Schoolbook"/>
        </w:rPr>
        <w:t>After adjustment, adult patients seen by an advanced practice practitioner were 15% more likely to receive an antimicrobial than those seen by a physician…</w:t>
      </w:r>
    </w:p>
    <w:p w14:paraId="6A83F47D" w14:textId="4EACBB50" w:rsidR="00E47B62" w:rsidRPr="00B021B8" w:rsidRDefault="00E47B62" w:rsidP="00E47B62">
      <w:pPr>
        <w:pStyle w:val="NormalWeb"/>
        <w:spacing w:before="0" w:beforeAutospacing="0" w:after="150" w:afterAutospacing="0"/>
        <w:textAlignment w:val="baseline"/>
        <w:rPr>
          <w:rFonts w:ascii="Century Schoolbook" w:hAnsi="Century Schoolbook"/>
        </w:rPr>
      </w:pPr>
      <w:r w:rsidRPr="00B021B8">
        <w:rPr>
          <w:rFonts w:ascii="Century Schoolbook" w:hAnsi="Century Schoolbook"/>
        </w:rPr>
        <w:t xml:space="preserve">Our results suggest that patient, practice, and provider characteristics are associated with inappropriate antimicrobial prescribing. Future research should target antibiotic stewardship programs to specific patient and provider populations to reduce inappropriate prescribing compared to a </w:t>
      </w:r>
      <w:r w:rsidR="0011060E" w:rsidRPr="00B021B8">
        <w:rPr>
          <w:rFonts w:ascii="Century Schoolbook" w:hAnsi="Century Schoolbook"/>
        </w:rPr>
        <w:t>‘</w:t>
      </w:r>
      <w:r w:rsidRPr="00B021B8">
        <w:rPr>
          <w:rFonts w:ascii="Century Schoolbook" w:hAnsi="Century Schoolbook"/>
        </w:rPr>
        <w:t>one size fits all</w:t>
      </w:r>
      <w:r w:rsidR="0011060E" w:rsidRPr="00B021B8">
        <w:rPr>
          <w:rFonts w:ascii="Century Schoolbook" w:hAnsi="Century Schoolbook"/>
        </w:rPr>
        <w:t>’</w:t>
      </w:r>
      <w:r w:rsidRPr="00B021B8">
        <w:rPr>
          <w:rFonts w:ascii="Century Schoolbook" w:hAnsi="Century Schoolbook"/>
        </w:rPr>
        <w:t xml:space="preserve"> approach.</w:t>
      </w:r>
      <w:r w:rsidR="0011060E" w:rsidRPr="00B021B8">
        <w:rPr>
          <w:rFonts w:ascii="Century Schoolbook" w:hAnsi="Century Schoolbook"/>
        </w:rPr>
        <w:t>”</w:t>
      </w:r>
    </w:p>
    <w:p w14:paraId="0EE2793F" w14:textId="107D8601" w:rsidR="00E47B62" w:rsidRPr="00E47B62" w:rsidRDefault="00E47B62" w:rsidP="00E47B62">
      <w:pPr>
        <w:rPr>
          <w:rFonts w:ascii="Century Schoolbook" w:hAnsi="Century Schoolbook"/>
        </w:rPr>
      </w:pPr>
    </w:p>
    <w:p w14:paraId="709FFCD4" w14:textId="30BD2259" w:rsidR="00C62A95" w:rsidRPr="00E47B62" w:rsidRDefault="00C62A95" w:rsidP="00A80241">
      <w:pPr>
        <w:ind w:left="360" w:firstLine="360"/>
        <w:rPr>
          <w:rStyle w:val="Hyperlink"/>
          <w:rFonts w:ascii="Century Schoolbook" w:hAnsi="Century Schoolbook"/>
          <w:color w:val="auto"/>
          <w:u w:val="none"/>
        </w:rPr>
      </w:pPr>
      <w:r w:rsidRPr="00E47B62">
        <w:rPr>
          <w:rStyle w:val="Hyperlink"/>
          <w:rFonts w:ascii="Century Schoolbook" w:hAnsi="Century Schoolbook"/>
          <w:color w:val="auto"/>
          <w:u w:val="none"/>
        </w:rPr>
        <w:t>“</w:t>
      </w:r>
      <w:r w:rsidRPr="00E47B62">
        <w:rPr>
          <w:rStyle w:val="Hyperlink"/>
          <w:rFonts w:ascii="Century Schoolbook" w:hAnsi="Century Schoolbook"/>
          <w:b/>
          <w:color w:val="auto"/>
        </w:rPr>
        <w:t>Outpatient Antibiotic Prescribing Among United States Nurse Practitioners and Physician Assistants</w:t>
      </w:r>
      <w:r w:rsidRPr="00E47B62">
        <w:rPr>
          <w:rStyle w:val="Hyperlink"/>
          <w:rFonts w:ascii="Century Schoolbook" w:hAnsi="Century Schoolbook"/>
          <w:color w:val="auto"/>
          <w:u w:val="none"/>
        </w:rPr>
        <w:t xml:space="preserve">.” </w:t>
      </w:r>
      <w:r w:rsidRPr="00E47B62">
        <w:rPr>
          <w:rStyle w:val="Hyperlink"/>
          <w:rFonts w:ascii="Century Schoolbook" w:hAnsi="Century Schoolbook"/>
          <w:b/>
          <w:color w:val="auto"/>
          <w:u w:val="none"/>
        </w:rPr>
        <w:t>Open Forum Infectious Diseases</w:t>
      </w:r>
      <w:r w:rsidRPr="00E47B62">
        <w:rPr>
          <w:rStyle w:val="Hyperlink"/>
          <w:rFonts w:ascii="Century Schoolbook" w:hAnsi="Century Schoolbook"/>
          <w:color w:val="auto"/>
          <w:u w:val="none"/>
        </w:rPr>
        <w:t>. 2016;3(3</w:t>
      </w:r>
      <w:proofErr w:type="gramStart"/>
      <w:r w:rsidRPr="00E47B62">
        <w:rPr>
          <w:rStyle w:val="Hyperlink"/>
          <w:rFonts w:ascii="Century Schoolbook" w:hAnsi="Century Schoolbook"/>
          <w:color w:val="auto"/>
          <w:u w:val="none"/>
        </w:rPr>
        <w:t>):ofw</w:t>
      </w:r>
      <w:proofErr w:type="gramEnd"/>
      <w:r w:rsidRPr="00E47B62">
        <w:rPr>
          <w:rStyle w:val="Hyperlink"/>
          <w:rFonts w:ascii="Century Schoolbook" w:hAnsi="Century Schoolbook"/>
          <w:color w:val="auto"/>
          <w:u w:val="none"/>
        </w:rPr>
        <w:t>168. doi:10.1093/</w:t>
      </w:r>
      <w:proofErr w:type="spellStart"/>
      <w:r w:rsidRPr="00E47B62">
        <w:rPr>
          <w:rStyle w:val="Hyperlink"/>
          <w:rFonts w:ascii="Century Schoolbook" w:hAnsi="Century Schoolbook"/>
          <w:color w:val="auto"/>
          <w:u w:val="none"/>
        </w:rPr>
        <w:t>ofid</w:t>
      </w:r>
      <w:proofErr w:type="spellEnd"/>
      <w:r w:rsidRPr="00E47B62">
        <w:rPr>
          <w:rStyle w:val="Hyperlink"/>
          <w:rFonts w:ascii="Century Schoolbook" w:hAnsi="Century Schoolbook"/>
          <w:color w:val="auto"/>
          <w:u w:val="none"/>
        </w:rPr>
        <w:t>/ofw168.</w:t>
      </w:r>
      <w:r w:rsidR="00A80241">
        <w:rPr>
          <w:rStyle w:val="Hyperlink"/>
          <w:rFonts w:ascii="Century Schoolbook" w:hAnsi="Century Schoolbook"/>
          <w:color w:val="auto"/>
          <w:u w:val="none"/>
        </w:rPr>
        <w:t xml:space="preserve"> (</w:t>
      </w:r>
      <w:hyperlink r:id="rId10" w:history="1">
        <w:r w:rsidR="00A80241" w:rsidRPr="0043506E">
          <w:rPr>
            <w:rStyle w:val="Hyperlink"/>
            <w:rFonts w:ascii="Century Schoolbook" w:hAnsi="Century Schoolbook"/>
          </w:rPr>
          <w:t>https://www.ncbi.nlm.nih.gov/pmc/articles/PMC5047413/</w:t>
        </w:r>
      </w:hyperlink>
      <w:r w:rsidR="00A80241">
        <w:rPr>
          <w:rStyle w:val="Hyperlink"/>
          <w:rFonts w:ascii="Century Schoolbook" w:hAnsi="Century Schoolbook"/>
          <w:color w:val="auto"/>
          <w:u w:val="none"/>
        </w:rPr>
        <w:t>)</w:t>
      </w:r>
    </w:p>
    <w:p w14:paraId="2DD0F81C" w14:textId="77777777" w:rsidR="008749B1" w:rsidRPr="00B021B8" w:rsidRDefault="00C62A95" w:rsidP="00B021B8">
      <w:pPr>
        <w:rPr>
          <w:rFonts w:ascii="Century Schoolbook" w:hAnsi="Century Schoolbook"/>
        </w:rPr>
      </w:pPr>
      <w:r w:rsidRPr="00B021B8">
        <w:rPr>
          <w:rFonts w:ascii="Century Schoolbook" w:hAnsi="Century Schoolbook"/>
        </w:rPr>
        <w:t xml:space="preserve">“[Study </w:t>
      </w:r>
      <w:proofErr w:type="gramStart"/>
      <w:r w:rsidRPr="00B021B8">
        <w:rPr>
          <w:rFonts w:ascii="Century Schoolbook" w:hAnsi="Century Schoolbook"/>
        </w:rPr>
        <w:t>showed]…</w:t>
      </w:r>
      <w:proofErr w:type="gramEnd"/>
      <w:r w:rsidRPr="00B021B8">
        <w:rPr>
          <w:rFonts w:ascii="Century Schoolbook" w:hAnsi="Century Schoolbook"/>
        </w:rPr>
        <w:t xml:space="preserve"> </w:t>
      </w:r>
      <w:r w:rsidR="003D7ABF" w:rsidRPr="00B021B8">
        <w:rPr>
          <w:rFonts w:ascii="Century Schoolbook" w:hAnsi="Century Schoolbook"/>
          <w:b/>
        </w:rPr>
        <w:t>a higher frequency of antibiotic prescribing for visits involving NPs and PAs compared with physician-only visits</w:t>
      </w:r>
      <w:r w:rsidRPr="00B021B8">
        <w:rPr>
          <w:rFonts w:ascii="Century Schoolbook" w:hAnsi="Century Schoolbook"/>
        </w:rPr>
        <w:t xml:space="preserve">… </w:t>
      </w:r>
      <w:r w:rsidRPr="00B021B8">
        <w:rPr>
          <w:rFonts w:ascii="Century Schoolbook" w:hAnsi="Century Schoolbook"/>
          <w:color w:val="000000"/>
          <w:shd w:val="clear" w:color="auto" w:fill="FFFFFF"/>
        </w:rPr>
        <w:t>higher rates of antibiotic prescribing persisted among visits involving NPs/PAs, even when [the] analysis was restricted to visits for patients with the same diagnosis.</w:t>
      </w:r>
      <w:r w:rsidRPr="00B021B8">
        <w:rPr>
          <w:rFonts w:ascii="Century Schoolbook" w:hAnsi="Century Schoolbook"/>
        </w:rPr>
        <w:t>”</w:t>
      </w:r>
    </w:p>
    <w:p w14:paraId="44CB0CDC" w14:textId="77777777" w:rsidR="008749B1" w:rsidRPr="002F6D66" w:rsidRDefault="008749B1" w:rsidP="008749B1">
      <w:pPr>
        <w:pStyle w:val="ListParagraph"/>
        <w:rPr>
          <w:rFonts w:ascii="Century Schoolbook" w:hAnsi="Century Schoolbook"/>
        </w:rPr>
      </w:pPr>
    </w:p>
    <w:p w14:paraId="3CB920B9" w14:textId="77777777" w:rsidR="008749B1" w:rsidRPr="002F6D66" w:rsidRDefault="00C74010" w:rsidP="008749B1">
      <w:pPr>
        <w:pStyle w:val="ListParagraph"/>
        <w:numPr>
          <w:ilvl w:val="0"/>
          <w:numId w:val="3"/>
        </w:numPr>
        <w:rPr>
          <w:rFonts w:ascii="Century Schoolbook" w:hAnsi="Century Schoolbook"/>
        </w:rPr>
      </w:pPr>
      <w:r w:rsidRPr="002F6D66">
        <w:rPr>
          <w:rFonts w:ascii="Century Schoolbook" w:hAnsi="Century Schoolbook"/>
        </w:rPr>
        <w:lastRenderedPageBreak/>
        <w:t xml:space="preserve">High Opioid Prescribing </w:t>
      </w:r>
    </w:p>
    <w:p w14:paraId="25293A04" w14:textId="77777777" w:rsidR="008749B1" w:rsidRPr="002F6D66" w:rsidRDefault="008749B1" w:rsidP="008749B1">
      <w:pPr>
        <w:pStyle w:val="ListParagraph"/>
        <w:rPr>
          <w:rFonts w:ascii="Century Schoolbook" w:hAnsi="Century Schoolbook"/>
        </w:rPr>
      </w:pPr>
    </w:p>
    <w:p w14:paraId="39A37901" w14:textId="77777777" w:rsidR="008749B1" w:rsidRPr="002F6D66" w:rsidRDefault="008749B1" w:rsidP="008749B1">
      <w:pPr>
        <w:pStyle w:val="ListParagraph"/>
        <w:rPr>
          <w:rFonts w:ascii="Century Schoolbook" w:hAnsi="Century Schoolbook"/>
        </w:rPr>
      </w:pPr>
      <w:r w:rsidRPr="002F6D66">
        <w:rPr>
          <w:rFonts w:ascii="Century Schoolbook" w:hAnsi="Century Schoolbook"/>
        </w:rPr>
        <w:t>M. Hayward (2015)</w:t>
      </w:r>
      <w:r w:rsidRPr="002F6D66">
        <w:rPr>
          <w:rFonts w:ascii="Century Schoolbook" w:hAnsi="Century Schoolbook"/>
          <w:b/>
        </w:rPr>
        <w:t xml:space="preserve"> “</w:t>
      </w:r>
      <w:r w:rsidRPr="002F6D66">
        <w:rPr>
          <w:rFonts w:ascii="Century Schoolbook" w:hAnsi="Century Schoolbook"/>
          <w:b/>
          <w:u w:val="single"/>
        </w:rPr>
        <w:t>Doctors aren't top opioid prescribers in NH</w:t>
      </w:r>
      <w:r w:rsidRPr="002F6D66">
        <w:rPr>
          <w:rFonts w:ascii="Century Schoolbook" w:hAnsi="Century Schoolbook"/>
          <w:b/>
        </w:rPr>
        <w:t>”</w:t>
      </w:r>
    </w:p>
    <w:p w14:paraId="4F65F520" w14:textId="77777777" w:rsidR="00395FA6" w:rsidRPr="002F6D66" w:rsidRDefault="008749B1" w:rsidP="008749B1">
      <w:pPr>
        <w:pStyle w:val="ListParagraph"/>
        <w:rPr>
          <w:rStyle w:val="Hyperlink"/>
          <w:rFonts w:ascii="Century Schoolbook" w:hAnsi="Century Schoolbook"/>
          <w:b/>
          <w:color w:val="auto"/>
          <w:u w:val="none"/>
        </w:rPr>
      </w:pPr>
      <w:r w:rsidRPr="002F6D66">
        <w:rPr>
          <w:rFonts w:ascii="Century Schoolbook" w:hAnsi="Century Schoolbook"/>
          <w:b/>
        </w:rPr>
        <w:t>New Hampshire Union Leader</w:t>
      </w:r>
      <w:r w:rsidRPr="002F6D66">
        <w:rPr>
          <w:rFonts w:ascii="Century Schoolbook" w:hAnsi="Century Schoolbook"/>
          <w:b/>
        </w:rPr>
        <w:tab/>
      </w:r>
      <w:r w:rsidRPr="002F6D66">
        <w:rPr>
          <w:rFonts w:ascii="Century Schoolbook" w:hAnsi="Century Schoolbook"/>
        </w:rPr>
        <w:t xml:space="preserve">December 22 </w:t>
      </w:r>
      <w:hyperlink r:id="rId11" w:history="1">
        <w:r w:rsidRPr="002F6D66">
          <w:rPr>
            <w:rStyle w:val="Hyperlink"/>
            <w:rFonts w:ascii="Century Schoolbook" w:hAnsi="Century Schoolbook"/>
          </w:rPr>
          <w:t>http://www.unionleader.com/Doctors-arent-top-opioid-prescribers-in-NH</w:t>
        </w:r>
      </w:hyperlink>
    </w:p>
    <w:p w14:paraId="1579BDB2" w14:textId="77777777" w:rsidR="00FE5C9B" w:rsidRPr="002F6D66" w:rsidRDefault="00FE5C9B" w:rsidP="00FE5C9B">
      <w:pPr>
        <w:pStyle w:val="ListParagraph"/>
        <w:rPr>
          <w:rFonts w:ascii="Century Schoolbook" w:hAnsi="Century Schoolbook"/>
        </w:rPr>
      </w:pPr>
    </w:p>
    <w:p w14:paraId="7A6F0CCF" w14:textId="77777777" w:rsidR="00AA7337" w:rsidRPr="002F6D66" w:rsidRDefault="00FE5C9B" w:rsidP="008749B1">
      <w:pPr>
        <w:pStyle w:val="ListParagraph"/>
        <w:rPr>
          <w:rFonts w:ascii="Century Schoolbook" w:hAnsi="Century Schoolbook"/>
        </w:rPr>
      </w:pPr>
      <w:r w:rsidRPr="002F6D66">
        <w:rPr>
          <w:rFonts w:ascii="Century Schoolbook" w:hAnsi="Century Schoolbook"/>
        </w:rPr>
        <w:t xml:space="preserve">L. </w:t>
      </w:r>
      <w:proofErr w:type="spellStart"/>
      <w:r w:rsidRPr="002F6D66">
        <w:rPr>
          <w:rFonts w:ascii="Century Schoolbook" w:hAnsi="Century Schoolbook"/>
        </w:rPr>
        <w:t>C</w:t>
      </w:r>
      <w:r w:rsidR="008749B1" w:rsidRPr="002F6D66">
        <w:rPr>
          <w:rFonts w:ascii="Century Schoolbook" w:hAnsi="Century Schoolbook"/>
        </w:rPr>
        <w:t>hedekel</w:t>
      </w:r>
      <w:proofErr w:type="spellEnd"/>
      <w:r w:rsidR="008749B1" w:rsidRPr="002F6D66">
        <w:rPr>
          <w:rFonts w:ascii="Century Schoolbook" w:hAnsi="Century Schoolbook"/>
        </w:rPr>
        <w:t xml:space="preserve"> (2015)</w:t>
      </w:r>
      <w:r w:rsidRPr="002F6D66">
        <w:rPr>
          <w:rFonts w:ascii="Century Schoolbook" w:hAnsi="Century Schoolbook"/>
        </w:rPr>
        <w:t xml:space="preserve"> </w:t>
      </w:r>
      <w:r w:rsidR="008749B1" w:rsidRPr="002F6D66">
        <w:rPr>
          <w:rFonts w:ascii="Century Schoolbook" w:hAnsi="Century Schoolbook"/>
        </w:rPr>
        <w:t>“</w:t>
      </w:r>
      <w:r w:rsidRPr="002F6D66">
        <w:rPr>
          <w:rFonts w:ascii="Century Schoolbook" w:hAnsi="Century Schoolbook"/>
          <w:b/>
          <w:u w:val="single"/>
        </w:rPr>
        <w:t>Connecticut Nurse Among Highest Prescribers In U.S.</w:t>
      </w:r>
      <w:r w:rsidR="008749B1" w:rsidRPr="002F6D66">
        <w:rPr>
          <w:rFonts w:ascii="Century Schoolbook" w:hAnsi="Century Schoolbook"/>
          <w:b/>
        </w:rPr>
        <w:t xml:space="preserve">” </w:t>
      </w:r>
      <w:proofErr w:type="spellStart"/>
      <w:r w:rsidR="008749B1" w:rsidRPr="002F6D66">
        <w:rPr>
          <w:rFonts w:ascii="Century Schoolbook" w:hAnsi="Century Schoolbook"/>
          <w:b/>
        </w:rPr>
        <w:t>Heartford</w:t>
      </w:r>
      <w:proofErr w:type="spellEnd"/>
      <w:r w:rsidR="008749B1" w:rsidRPr="002F6D66">
        <w:rPr>
          <w:rFonts w:ascii="Century Schoolbook" w:hAnsi="Century Schoolbook"/>
          <w:b/>
        </w:rPr>
        <w:t xml:space="preserve"> Courant</w:t>
      </w:r>
      <w:r w:rsidR="008749B1" w:rsidRPr="002F6D66">
        <w:rPr>
          <w:rFonts w:ascii="Century Schoolbook" w:hAnsi="Century Schoolbook"/>
        </w:rPr>
        <w:t xml:space="preserve"> Connecticut, Feb 15 </w:t>
      </w:r>
      <w:hyperlink r:id="rId12" w:history="1">
        <w:r w:rsidR="008749B1" w:rsidRPr="002F6D66">
          <w:rPr>
            <w:rStyle w:val="Hyperlink"/>
            <w:rFonts w:ascii="Century Schoolbook" w:hAnsi="Century Schoolbook"/>
          </w:rPr>
          <w:t>http://www.courant.com/health/hc-high-opioid-prescriber-20150220-story.html</w:t>
        </w:r>
      </w:hyperlink>
    </w:p>
    <w:p w14:paraId="114B556B" w14:textId="77777777" w:rsidR="008749B1" w:rsidRPr="002F6D66" w:rsidRDefault="008749B1" w:rsidP="008749B1">
      <w:pPr>
        <w:pStyle w:val="ListParagraph"/>
        <w:rPr>
          <w:rFonts w:ascii="Century Schoolbook" w:hAnsi="Century Schoolbook"/>
        </w:rPr>
      </w:pPr>
    </w:p>
    <w:p w14:paraId="121892DC" w14:textId="77777777" w:rsidR="00395FA6" w:rsidRPr="002F6D66" w:rsidRDefault="00C74010" w:rsidP="00AA7337">
      <w:pPr>
        <w:pStyle w:val="ListParagraph"/>
        <w:numPr>
          <w:ilvl w:val="0"/>
          <w:numId w:val="3"/>
        </w:numPr>
        <w:rPr>
          <w:rFonts w:ascii="Century Schoolbook" w:hAnsi="Century Schoolbook"/>
        </w:rPr>
      </w:pPr>
      <w:r w:rsidRPr="002F6D66">
        <w:rPr>
          <w:rFonts w:ascii="Century Schoolbook" w:hAnsi="Century Schoolbook"/>
        </w:rPr>
        <w:t>Payout</w:t>
      </w:r>
      <w:r w:rsidR="00164994">
        <w:rPr>
          <w:rFonts w:ascii="Century Schoolbook" w:hAnsi="Century Schoolbook"/>
        </w:rPr>
        <w:t>s</w:t>
      </w:r>
      <w:r w:rsidRPr="002F6D66">
        <w:rPr>
          <w:rFonts w:ascii="Century Schoolbook" w:hAnsi="Century Schoolbook"/>
        </w:rPr>
        <w:t xml:space="preserve"> for NP malpractice claims increasing </w:t>
      </w:r>
      <w:r w:rsidR="00444E53" w:rsidRPr="002F6D66">
        <w:rPr>
          <w:rFonts w:ascii="Century Schoolbook" w:hAnsi="Century Schoolbook"/>
        </w:rPr>
        <w:t xml:space="preserve">(2017) </w:t>
      </w:r>
      <w:hyperlink r:id="rId13" w:history="1">
        <w:r w:rsidR="00444E53" w:rsidRPr="002F6D66">
          <w:rPr>
            <w:rStyle w:val="Hyperlink"/>
            <w:rFonts w:ascii="Century Schoolbook" w:hAnsi="Century Schoolbook"/>
          </w:rPr>
          <w:t>https://www.fiercehealthcare.com/finance/malpractice-claims-nurse-practitioners-payouts-are-increasing-opioids</w:t>
        </w:r>
      </w:hyperlink>
    </w:p>
    <w:p w14:paraId="53C6C31C" w14:textId="77777777" w:rsidR="00444E53" w:rsidRPr="002F6D66" w:rsidRDefault="00444E53" w:rsidP="00444E53">
      <w:pPr>
        <w:pStyle w:val="ListParagraph"/>
        <w:rPr>
          <w:rFonts w:ascii="Century Schoolbook" w:hAnsi="Century Schoolbook"/>
        </w:rPr>
      </w:pPr>
    </w:p>
    <w:p w14:paraId="0B37E410" w14:textId="28D48A78" w:rsidR="00444E53" w:rsidRDefault="00444E53" w:rsidP="00444E53">
      <w:pPr>
        <w:pStyle w:val="ListParagraph"/>
        <w:rPr>
          <w:rFonts w:ascii="Century Schoolbook" w:hAnsi="Century Schoolbook"/>
        </w:rPr>
      </w:pPr>
      <w:r w:rsidRPr="002F6D66">
        <w:rPr>
          <w:rFonts w:ascii="Century Schoolbook" w:hAnsi="Century Schoolbook"/>
        </w:rPr>
        <w:t>“</w:t>
      </w:r>
      <w:r w:rsidRPr="00164994">
        <w:rPr>
          <w:rFonts w:ascii="Century Schoolbook" w:hAnsi="Century Schoolbook"/>
          <w:b/>
        </w:rPr>
        <w:t>Many malpractice cases in primary care or family medicine were related to a nurse practitioner's failure to order a medical test, or to obtain and address test results</w:t>
      </w:r>
      <w:r w:rsidRPr="002F6D66">
        <w:rPr>
          <w:rFonts w:ascii="Century Schoolbook" w:hAnsi="Century Schoolbook"/>
        </w:rPr>
        <w:t>… The report also found that claims related to improper prescribing and management of controlled drugs… increased by about 13%”</w:t>
      </w:r>
    </w:p>
    <w:p w14:paraId="4216B83C" w14:textId="3898D787" w:rsidR="00B659E0" w:rsidRDefault="00B659E0" w:rsidP="00B659E0">
      <w:pPr>
        <w:rPr>
          <w:rFonts w:ascii="Century Schoolbook" w:hAnsi="Century Schoolbook"/>
        </w:rPr>
      </w:pPr>
    </w:p>
    <w:p w14:paraId="5A913ABF" w14:textId="574EE9FF" w:rsidR="00B659E0" w:rsidRDefault="00B659E0" w:rsidP="00B659E0">
      <w:pPr>
        <w:pStyle w:val="ListParagraph"/>
        <w:numPr>
          <w:ilvl w:val="0"/>
          <w:numId w:val="3"/>
        </w:numPr>
        <w:rPr>
          <w:rFonts w:ascii="Century Schoolbook" w:hAnsi="Century Schoolbook"/>
        </w:rPr>
      </w:pPr>
      <w:r>
        <w:rPr>
          <w:rFonts w:ascii="Century Schoolbook" w:hAnsi="Century Schoolbook"/>
        </w:rPr>
        <w:t xml:space="preserve">Increased Psychotropic Prescribing for </w:t>
      </w:r>
      <w:r w:rsidR="00895187">
        <w:rPr>
          <w:rFonts w:ascii="Century Schoolbook" w:hAnsi="Century Schoolbook"/>
        </w:rPr>
        <w:t>Youth</w:t>
      </w:r>
    </w:p>
    <w:p w14:paraId="63182710" w14:textId="309F7478" w:rsidR="00B659E0" w:rsidRDefault="00B659E0" w:rsidP="00B659E0">
      <w:pPr>
        <w:pStyle w:val="ListParagraph"/>
        <w:rPr>
          <w:rFonts w:ascii="Century Schoolbook" w:hAnsi="Century Schoolbook"/>
        </w:rPr>
      </w:pPr>
    </w:p>
    <w:p w14:paraId="7043E965" w14:textId="2083F3FD" w:rsidR="00B659E0" w:rsidRDefault="00A80241" w:rsidP="00B659E0">
      <w:pPr>
        <w:pStyle w:val="ListParagraph"/>
        <w:rPr>
          <w:rFonts w:ascii="Century Schoolbook" w:hAnsi="Century Schoolbook"/>
        </w:rPr>
      </w:pPr>
      <w:r>
        <w:rPr>
          <w:rFonts w:ascii="Century Schoolbook" w:hAnsi="Century Schoolbook"/>
        </w:rPr>
        <w:t>“</w:t>
      </w:r>
      <w:r w:rsidR="00B659E0" w:rsidRPr="00A80241">
        <w:rPr>
          <w:rFonts w:ascii="Century Schoolbook" w:hAnsi="Century Schoolbook"/>
          <w:b/>
        </w:rPr>
        <w:t>Comparing Nurse Practitioner and Physician Prescribing of Psychotropics Medications for Medicaid-Insured Youth.”</w:t>
      </w:r>
      <w:r w:rsidR="00B659E0" w:rsidRPr="00B659E0">
        <w:rPr>
          <w:rFonts w:ascii="Century Schoolbook" w:hAnsi="Century Schoolbook"/>
        </w:rPr>
        <w:t xml:space="preserve"> Journal of Child and Adolescent </w:t>
      </w:r>
      <w:proofErr w:type="spellStart"/>
      <w:r w:rsidR="00B659E0" w:rsidRPr="00B659E0">
        <w:rPr>
          <w:rFonts w:ascii="Century Schoolbook" w:hAnsi="Century Schoolbook"/>
        </w:rPr>
        <w:t>Psychopharmacology.Apr</w:t>
      </w:r>
      <w:proofErr w:type="spellEnd"/>
      <w:r w:rsidR="00B659E0" w:rsidRPr="00B659E0">
        <w:rPr>
          <w:rFonts w:ascii="Century Schoolbook" w:hAnsi="Century Schoolbook"/>
        </w:rPr>
        <w:t xml:space="preserve"> 2018</w:t>
      </w:r>
      <w:r w:rsidR="00B659E0">
        <w:rPr>
          <w:rFonts w:ascii="Century Schoolbook" w:hAnsi="Century Schoolbook"/>
        </w:rPr>
        <w:t xml:space="preserve"> </w:t>
      </w:r>
      <w:hyperlink r:id="rId14" w:history="1">
        <w:r w:rsidR="00B659E0" w:rsidRPr="00C20822">
          <w:rPr>
            <w:rStyle w:val="Hyperlink"/>
            <w:rFonts w:ascii="Century Schoolbook" w:hAnsi="Century Schoolbook"/>
          </w:rPr>
          <w:t>http://doi.org/10.1089/cap.2017.0112</w:t>
        </w:r>
      </w:hyperlink>
    </w:p>
    <w:p w14:paraId="63B33B1C" w14:textId="77777777" w:rsidR="00B659E0" w:rsidRDefault="00B659E0" w:rsidP="00B659E0">
      <w:pPr>
        <w:pStyle w:val="ListParagraph"/>
        <w:rPr>
          <w:rFonts w:ascii="Century Schoolbook" w:hAnsi="Century Schoolbook"/>
        </w:rPr>
      </w:pPr>
    </w:p>
    <w:p w14:paraId="28D449AF" w14:textId="731B74E5" w:rsidR="00B659E0" w:rsidRDefault="00B659E0" w:rsidP="00B659E0">
      <w:pPr>
        <w:pStyle w:val="ListParagraph"/>
        <w:rPr>
          <w:rFonts w:ascii="Century Schoolbook" w:hAnsi="Century Schoolbook"/>
        </w:rPr>
      </w:pPr>
    </w:p>
    <w:p w14:paraId="7BEECF61" w14:textId="5FE85E85" w:rsidR="00B659E0" w:rsidRPr="00B659E0" w:rsidRDefault="00B659E0" w:rsidP="00B659E0">
      <w:pPr>
        <w:pStyle w:val="ListParagraph"/>
        <w:rPr>
          <w:rFonts w:ascii="Century Schoolbook" w:hAnsi="Century Schoolbook"/>
        </w:rPr>
      </w:pPr>
      <w:r>
        <w:rPr>
          <w:rFonts w:ascii="Century Schoolbook" w:hAnsi="Century Schoolbook"/>
          <w:b/>
          <w:u w:val="single"/>
        </w:rPr>
        <w:t>“</w:t>
      </w:r>
      <w:r w:rsidRPr="00B659E0">
        <w:rPr>
          <w:rFonts w:ascii="Century Schoolbook" w:hAnsi="Century Schoolbook"/>
          <w:b/>
          <w:u w:val="single"/>
        </w:rPr>
        <w:t xml:space="preserve">There was a 50.9% increase in the proportion of psychotropic medications prescribed by psychiatric NPs </w:t>
      </w:r>
      <w:r w:rsidRPr="00B659E0">
        <w:rPr>
          <w:rFonts w:ascii="Century Schoolbook" w:hAnsi="Century Schoolbook"/>
          <w:u w:val="single"/>
        </w:rPr>
        <w:t>(from 5.9% to 8.8%)</w:t>
      </w:r>
      <w:r w:rsidRPr="00B659E0">
        <w:rPr>
          <w:rFonts w:ascii="Century Schoolbook" w:hAnsi="Century Schoolbook"/>
          <w:b/>
          <w:u w:val="single"/>
        </w:rPr>
        <w:t xml:space="preserve"> and a 28.6% proportional increase by non-psychiatric NPs </w:t>
      </w:r>
      <w:r w:rsidRPr="00B659E0">
        <w:rPr>
          <w:rFonts w:ascii="Century Schoolbook" w:hAnsi="Century Schoolbook"/>
          <w:u w:val="single"/>
        </w:rPr>
        <w:t>(from 4.9% to 6.3%).</w:t>
      </w:r>
      <w:r w:rsidRPr="00B659E0">
        <w:rPr>
          <w:rFonts w:ascii="Century Schoolbook" w:hAnsi="Century Schoolbook"/>
        </w:rPr>
        <w:t xml:space="preserve"> </w:t>
      </w:r>
      <w:r w:rsidRPr="00B659E0">
        <w:rPr>
          <w:rFonts w:ascii="Century Schoolbook" w:hAnsi="Century Schoolbook"/>
          <w:b/>
        </w:rPr>
        <w:t>By contrast, the proportion of psychotropic medications prescribed by psychiatrists and by non-psychiatric physicians declined</w:t>
      </w:r>
      <w:r w:rsidRPr="00B659E0">
        <w:rPr>
          <w:rFonts w:ascii="Century Schoolbook" w:hAnsi="Century Schoolbook"/>
        </w:rPr>
        <w:t xml:space="preserve"> (56.9%–53.0% and 32.3%–31.8%, respectively). </w:t>
      </w:r>
    </w:p>
    <w:p w14:paraId="1396C4E9" w14:textId="77777777" w:rsidR="00B659E0" w:rsidRPr="00B659E0" w:rsidRDefault="00B659E0" w:rsidP="00B659E0">
      <w:pPr>
        <w:pStyle w:val="ListParagraph"/>
        <w:rPr>
          <w:rFonts w:ascii="Century Schoolbook" w:hAnsi="Century Schoolbook"/>
        </w:rPr>
      </w:pPr>
    </w:p>
    <w:p w14:paraId="7F60697A" w14:textId="4F302AC7" w:rsidR="00B659E0" w:rsidRPr="00B659E0" w:rsidRDefault="00B659E0" w:rsidP="00B659E0">
      <w:pPr>
        <w:pStyle w:val="ListParagraph"/>
        <w:rPr>
          <w:rFonts w:ascii="Century Schoolbook" w:hAnsi="Century Schoolbook"/>
          <w:b/>
          <w:u w:val="single"/>
        </w:rPr>
      </w:pPr>
      <w:r w:rsidRPr="00B659E0">
        <w:rPr>
          <w:rFonts w:ascii="Century Schoolbook" w:hAnsi="Century Schoolbook"/>
        </w:rPr>
        <w:t xml:space="preserve">Conclusions: NPs, relative to physicians, have taken an increasing role in prescribing psychotropic medications for Medicaid-insured youths. </w:t>
      </w:r>
      <w:r w:rsidRPr="00B659E0">
        <w:rPr>
          <w:rFonts w:ascii="Century Schoolbook" w:hAnsi="Century Schoolbook"/>
          <w:b/>
          <w:u w:val="single"/>
        </w:rPr>
        <w:t>The quality of NP prescribing practices deserves further attention.</w:t>
      </w:r>
      <w:r>
        <w:rPr>
          <w:rFonts w:ascii="Century Schoolbook" w:hAnsi="Century Schoolbook"/>
          <w:b/>
          <w:u w:val="single"/>
        </w:rPr>
        <w:t>”</w:t>
      </w:r>
    </w:p>
    <w:p w14:paraId="5D65CBB2" w14:textId="558A7A57" w:rsidR="00395FA6" w:rsidRDefault="00395FA6">
      <w:pPr>
        <w:rPr>
          <w:rFonts w:ascii="Century Schoolbook" w:hAnsi="Century Schoolbook"/>
        </w:rPr>
      </w:pPr>
    </w:p>
    <w:p w14:paraId="3C842C87" w14:textId="665B7A22" w:rsidR="00164EE7" w:rsidRDefault="00164EE7" w:rsidP="00164EE7">
      <w:pPr>
        <w:pStyle w:val="ListParagraph"/>
        <w:numPr>
          <w:ilvl w:val="0"/>
          <w:numId w:val="3"/>
        </w:numPr>
        <w:rPr>
          <w:rFonts w:ascii="Century Schoolbook" w:hAnsi="Century Schoolbook"/>
        </w:rPr>
      </w:pPr>
      <w:r>
        <w:rPr>
          <w:rFonts w:ascii="Century Schoolbook" w:hAnsi="Century Schoolbook"/>
        </w:rPr>
        <w:t>Concerns about Variability of Nurse Training and Competency</w:t>
      </w:r>
    </w:p>
    <w:p w14:paraId="5E696AED" w14:textId="0D37FA9D" w:rsidR="00164EE7" w:rsidRDefault="00164EE7" w:rsidP="00164EE7">
      <w:pPr>
        <w:pStyle w:val="ListParagraph"/>
        <w:rPr>
          <w:rFonts w:ascii="Century Schoolbook" w:hAnsi="Century Schoolbook"/>
        </w:rPr>
      </w:pPr>
    </w:p>
    <w:p w14:paraId="3C0B0D28" w14:textId="416AD4AA" w:rsidR="00164EE7" w:rsidRPr="00F86242" w:rsidRDefault="00164EE7" w:rsidP="00F86242">
      <w:pPr>
        <w:pStyle w:val="ListParagraph"/>
        <w:rPr>
          <w:rFonts w:ascii="Century Schoolbook" w:hAnsi="Century Schoolbook"/>
          <w:b/>
        </w:rPr>
      </w:pPr>
      <w:r w:rsidRPr="00164EE7">
        <w:rPr>
          <w:rFonts w:ascii="Century Schoolbook" w:hAnsi="Century Schoolbook"/>
          <w:b/>
        </w:rPr>
        <w:t>“The First U.S. Study on Nurses’ Evidence-Based Practice Competencies Indicates Major Deficits That Threaten Healthcare Quality, Safety, and Patient Outcomes.”</w:t>
      </w:r>
      <w:r w:rsidR="00F86242">
        <w:rPr>
          <w:rFonts w:ascii="Century Schoolbook" w:hAnsi="Century Schoolbook"/>
          <w:b/>
        </w:rPr>
        <w:t xml:space="preserve"> </w:t>
      </w:r>
      <w:r w:rsidRPr="00F86242">
        <w:rPr>
          <w:rFonts w:ascii="Century Schoolbook" w:hAnsi="Century Schoolbook"/>
        </w:rPr>
        <w:t xml:space="preserve">Worldviews on Evidence-Based Nursing, 2018; 15:1, 16–25 </w:t>
      </w:r>
    </w:p>
    <w:p w14:paraId="645FC8FE" w14:textId="77777777" w:rsidR="00164EE7" w:rsidRDefault="00164EE7" w:rsidP="00164EE7">
      <w:pPr>
        <w:pStyle w:val="ListParagraph"/>
        <w:rPr>
          <w:rFonts w:ascii="Century Schoolbook" w:hAnsi="Century Schoolbook"/>
        </w:rPr>
      </w:pPr>
    </w:p>
    <w:p w14:paraId="3F354512" w14:textId="3ED41671" w:rsidR="00164EE7" w:rsidRDefault="00164EE7" w:rsidP="00164EE7">
      <w:pPr>
        <w:pStyle w:val="ListParagraph"/>
        <w:rPr>
          <w:rFonts w:ascii="Century Schoolbook" w:hAnsi="Century Schoolbook"/>
          <w:b/>
        </w:rPr>
      </w:pPr>
      <w:r>
        <w:rPr>
          <w:rFonts w:ascii="Century Schoolbook" w:hAnsi="Century Schoolbook"/>
        </w:rPr>
        <w:lastRenderedPageBreak/>
        <w:t>“</w:t>
      </w:r>
      <w:r w:rsidRPr="00164EE7">
        <w:rPr>
          <w:rFonts w:ascii="Century Schoolbook" w:hAnsi="Century Schoolbook"/>
        </w:rPr>
        <w:t>Tremendous variability in EBP</w:t>
      </w:r>
      <w:r>
        <w:rPr>
          <w:rFonts w:ascii="Century Schoolbook" w:hAnsi="Century Schoolbook"/>
        </w:rPr>
        <w:t xml:space="preserve"> (Evidence Based Practice)</w:t>
      </w:r>
      <w:r w:rsidRPr="00164EE7">
        <w:rPr>
          <w:rFonts w:ascii="Century Schoolbook" w:hAnsi="Century Schoolbook"/>
        </w:rPr>
        <w:t xml:space="preserve"> persists throughout the United States even though</w:t>
      </w:r>
      <w:r>
        <w:rPr>
          <w:rFonts w:ascii="Century Schoolbook" w:hAnsi="Century Schoolbook"/>
        </w:rPr>
        <w:t xml:space="preserve"> </w:t>
      </w:r>
      <w:r w:rsidRPr="00164EE7">
        <w:rPr>
          <w:rFonts w:ascii="Century Schoolbook" w:hAnsi="Century Schoolbook"/>
        </w:rPr>
        <w:t>research supports that implementation of EBP leads to high-quality cost-effective care.</w:t>
      </w:r>
      <w:r>
        <w:rPr>
          <w:rFonts w:ascii="Century Schoolbook" w:hAnsi="Century Schoolbook"/>
        </w:rPr>
        <w:t>”</w:t>
      </w:r>
      <w:r w:rsidRPr="00164EE7">
        <w:rPr>
          <w:rFonts w:ascii="Century Schoolbook" w:hAnsi="Century Schoolbook"/>
        </w:rPr>
        <w:t xml:space="preserve"> </w:t>
      </w:r>
      <w:r>
        <w:rPr>
          <w:rFonts w:ascii="Century Schoolbook" w:hAnsi="Century Schoolbook"/>
        </w:rPr>
        <w:t xml:space="preserve"> </w:t>
      </w:r>
      <w:r w:rsidRPr="00164EE7">
        <w:rPr>
          <w:rFonts w:ascii="Century Schoolbook" w:hAnsi="Century Schoolbook"/>
          <w:b/>
        </w:rPr>
        <w:t>Results showed: “There is a tremendous need to enhance nurses’ skills so that they achieve competency in EBP in order to ensure the highest quality of care and best population health outcomes.”</w:t>
      </w:r>
    </w:p>
    <w:p w14:paraId="10E8AEF7" w14:textId="3CABD07D" w:rsidR="0063064D" w:rsidRDefault="0063064D" w:rsidP="0063064D">
      <w:pPr>
        <w:tabs>
          <w:tab w:val="left" w:pos="5850"/>
        </w:tabs>
      </w:pPr>
      <w:r>
        <w:tab/>
      </w:r>
    </w:p>
    <w:p w14:paraId="06608299" w14:textId="6ABE31DD" w:rsidR="0063064D" w:rsidRPr="0063064D" w:rsidRDefault="0063064D" w:rsidP="0063064D">
      <w:pPr>
        <w:pStyle w:val="ListParagraph"/>
        <w:numPr>
          <w:ilvl w:val="0"/>
          <w:numId w:val="3"/>
        </w:numPr>
        <w:tabs>
          <w:tab w:val="left" w:pos="5850"/>
        </w:tabs>
        <w:rPr>
          <w:rFonts w:ascii="Century Schoolbook" w:hAnsi="Century Schoolbook" w:cs="Times New Roman"/>
        </w:rPr>
      </w:pPr>
      <w:r w:rsidRPr="0063064D">
        <w:rPr>
          <w:rFonts w:ascii="Century Schoolbook" w:hAnsi="Century Schoolbook" w:cs="Times New Roman"/>
          <w:color w:val="333333"/>
        </w:rPr>
        <w:t> </w:t>
      </w:r>
      <w:r>
        <w:rPr>
          <w:rFonts w:ascii="Century Schoolbook" w:hAnsi="Century Schoolbook" w:cs="Times New Roman"/>
          <w:color w:val="333333"/>
        </w:rPr>
        <w:t>Concerns about Missing Cancer Diagnosis</w:t>
      </w:r>
    </w:p>
    <w:p w14:paraId="688963F9" w14:textId="2F993AC5" w:rsidR="0063064D" w:rsidRDefault="0063064D" w:rsidP="0063064D">
      <w:pPr>
        <w:tabs>
          <w:tab w:val="left" w:pos="5850"/>
        </w:tabs>
        <w:ind w:left="360"/>
        <w:rPr>
          <w:rFonts w:ascii="Century Schoolbook" w:hAnsi="Century Schoolbook" w:cs="Times New Roman"/>
          <w:bCs/>
          <w:color w:val="333333"/>
        </w:rPr>
      </w:pPr>
      <w:r w:rsidRPr="0063064D">
        <w:rPr>
          <w:rFonts w:ascii="Century Schoolbook" w:hAnsi="Century Schoolbook" w:cs="Times New Roman"/>
          <w:bCs/>
          <w:color w:val="333333"/>
        </w:rPr>
        <w:t xml:space="preserve">Anderson AM, Matsumoto M, Saul MI, </w:t>
      </w:r>
      <w:proofErr w:type="spellStart"/>
      <w:r w:rsidRPr="0063064D">
        <w:rPr>
          <w:rFonts w:ascii="Century Schoolbook" w:hAnsi="Century Schoolbook" w:cs="Times New Roman"/>
          <w:bCs/>
          <w:color w:val="333333"/>
        </w:rPr>
        <w:t>Secrest</w:t>
      </w:r>
      <w:proofErr w:type="spellEnd"/>
      <w:r w:rsidRPr="0063064D">
        <w:rPr>
          <w:rFonts w:ascii="Century Schoolbook" w:hAnsi="Century Schoolbook" w:cs="Times New Roman"/>
          <w:bCs/>
          <w:color w:val="333333"/>
        </w:rPr>
        <w:t xml:space="preserve"> AM, Ferris LK. </w:t>
      </w:r>
      <w:r w:rsidRPr="0063064D">
        <w:rPr>
          <w:rFonts w:ascii="Century Schoolbook" w:hAnsi="Century Schoolbook" w:cs="Times New Roman"/>
          <w:b/>
          <w:bCs/>
          <w:color w:val="333333"/>
        </w:rPr>
        <w:t xml:space="preserve">Accuracy of Skin </w:t>
      </w:r>
      <w:r>
        <w:rPr>
          <w:rFonts w:ascii="Century Schoolbook" w:hAnsi="Century Schoolbook" w:cs="Times New Roman"/>
          <w:b/>
          <w:bCs/>
          <w:color w:val="333333"/>
        </w:rPr>
        <w:t>“</w:t>
      </w:r>
      <w:r w:rsidRPr="0063064D">
        <w:rPr>
          <w:rFonts w:ascii="Century Schoolbook" w:hAnsi="Century Schoolbook" w:cs="Times New Roman"/>
          <w:b/>
          <w:bCs/>
          <w:color w:val="333333"/>
        </w:rPr>
        <w:t xml:space="preserve">Cancer Diagnosis by Physician Assistants Compared </w:t>
      </w:r>
      <w:proofErr w:type="gramStart"/>
      <w:r w:rsidRPr="0063064D">
        <w:rPr>
          <w:rFonts w:ascii="Century Schoolbook" w:hAnsi="Century Schoolbook" w:cs="Times New Roman"/>
          <w:b/>
          <w:bCs/>
          <w:color w:val="333333"/>
        </w:rPr>
        <w:t>With</w:t>
      </w:r>
      <w:proofErr w:type="gramEnd"/>
      <w:r w:rsidRPr="0063064D">
        <w:rPr>
          <w:rFonts w:ascii="Century Schoolbook" w:hAnsi="Century Schoolbook" w:cs="Times New Roman"/>
          <w:b/>
          <w:bCs/>
          <w:color w:val="333333"/>
        </w:rPr>
        <w:t xml:space="preserve"> Dermatologists in a Large Health Care System.</w:t>
      </w:r>
      <w:r>
        <w:rPr>
          <w:rFonts w:ascii="Century Schoolbook" w:hAnsi="Century Schoolbook" w:cs="Times New Roman"/>
          <w:b/>
          <w:bCs/>
          <w:color w:val="333333"/>
        </w:rPr>
        <w:t>”</w:t>
      </w:r>
      <w:r w:rsidRPr="0063064D">
        <w:rPr>
          <w:rFonts w:ascii="Century Schoolbook" w:hAnsi="Century Schoolbook" w:cs="Times New Roman"/>
          <w:bCs/>
          <w:color w:val="333333"/>
        </w:rPr>
        <w:t> </w:t>
      </w:r>
      <w:r w:rsidRPr="0063064D">
        <w:rPr>
          <w:rFonts w:ascii="Century Schoolbook" w:hAnsi="Century Schoolbook" w:cs="Times New Roman"/>
          <w:bCs/>
          <w:i/>
          <w:iCs/>
          <w:color w:val="333333"/>
        </w:rPr>
        <w:t>JAMA Dermatol.</w:t>
      </w:r>
      <w:r w:rsidRPr="0063064D">
        <w:rPr>
          <w:rFonts w:ascii="Century Schoolbook" w:hAnsi="Century Schoolbook" w:cs="Times New Roman"/>
          <w:bCs/>
          <w:color w:val="333333"/>
        </w:rPr>
        <w:t> 2018;154(5):569–573. doi:10.1001/jamadermatol.2018.0212</w:t>
      </w:r>
    </w:p>
    <w:p w14:paraId="2470729B" w14:textId="0C393ABA" w:rsidR="000660AE" w:rsidRPr="000660AE" w:rsidRDefault="000660AE" w:rsidP="0063064D">
      <w:pPr>
        <w:tabs>
          <w:tab w:val="left" w:pos="5850"/>
        </w:tabs>
        <w:ind w:left="360"/>
        <w:rPr>
          <w:rFonts w:ascii="Century Schoolbook" w:hAnsi="Century Schoolbook" w:cs="Times New Roman"/>
          <w:b/>
          <w:bCs/>
          <w:color w:val="333333"/>
        </w:rPr>
      </w:pPr>
      <w:r w:rsidRPr="000660AE">
        <w:rPr>
          <w:rFonts w:ascii="Century Schoolbook" w:hAnsi="Century Schoolbook" w:cs="Times New Roman"/>
          <w:bCs/>
          <w:color w:val="333333"/>
        </w:rPr>
        <w:t xml:space="preserve">Compared with dermatologists, PAs performed more skin biopsies per case of skin cancer diagnosed and diagnosed fewer melanomas in situ, suggesting that the diagnostic accuracy of PAs may be lower than that of dermatologists. </w:t>
      </w:r>
      <w:r w:rsidRPr="000660AE">
        <w:rPr>
          <w:rFonts w:ascii="Century Schoolbook" w:hAnsi="Century Schoolbook" w:cs="Times New Roman"/>
          <w:b/>
          <w:bCs/>
          <w:color w:val="333333"/>
        </w:rPr>
        <w:t>Although the availability of PAs may help increase access to care and reduce waiting times for appointments, these findings have important implications for the training, appropriate scope of practice, and supervision of PAs and other nonphysician practitioners in dermatology.</w:t>
      </w:r>
    </w:p>
    <w:p w14:paraId="266A27E0" w14:textId="378D9492" w:rsidR="0063064D" w:rsidRDefault="0063064D" w:rsidP="0063064D">
      <w:pPr>
        <w:tabs>
          <w:tab w:val="left" w:pos="5850"/>
        </w:tabs>
        <w:ind w:left="360"/>
        <w:rPr>
          <w:rFonts w:ascii="Century Schoolbook" w:hAnsi="Century Schoolbook" w:cs="Times New Roman"/>
          <w:b/>
          <w:color w:val="333333"/>
        </w:rPr>
      </w:pPr>
      <w:r w:rsidRPr="0063064D">
        <w:rPr>
          <w:rFonts w:ascii="Century Schoolbook" w:hAnsi="Century Schoolbook" w:cs="Times New Roman"/>
          <w:b/>
          <w:color w:val="333333"/>
        </w:rPr>
        <w:t>“Compared with dermatologists, physician assistants have lower diagnostic accuracy for melanoma.”</w:t>
      </w:r>
    </w:p>
    <w:p w14:paraId="4D8975F6" w14:textId="77777777" w:rsidR="00A412EE" w:rsidRDefault="00A412EE" w:rsidP="0063064D">
      <w:pPr>
        <w:tabs>
          <w:tab w:val="left" w:pos="5850"/>
        </w:tabs>
        <w:ind w:left="360"/>
        <w:rPr>
          <w:rFonts w:ascii="Century Schoolbook" w:hAnsi="Century Schoolbook" w:cs="Times New Roman"/>
          <w:b/>
          <w:color w:val="333333"/>
        </w:rPr>
      </w:pPr>
    </w:p>
    <w:p w14:paraId="60CA012B" w14:textId="5745F050" w:rsidR="00A412EE" w:rsidRPr="00F569C4" w:rsidRDefault="00A412EE" w:rsidP="00A412EE">
      <w:pPr>
        <w:pStyle w:val="ListParagraph"/>
        <w:numPr>
          <w:ilvl w:val="0"/>
          <w:numId w:val="3"/>
        </w:numPr>
        <w:tabs>
          <w:tab w:val="left" w:pos="5850"/>
        </w:tabs>
        <w:rPr>
          <w:rFonts w:ascii="Century Schoolbook" w:hAnsi="Century Schoolbook" w:cs="Times New Roman"/>
        </w:rPr>
      </w:pPr>
      <w:r>
        <w:rPr>
          <w:rFonts w:ascii="Century Schoolbook" w:hAnsi="Century Schoolbook" w:cs="Times New Roman"/>
        </w:rPr>
        <w:t xml:space="preserve"> Concerns about Overuse of Steroids</w:t>
      </w:r>
    </w:p>
    <w:p w14:paraId="238796C0" w14:textId="4A5D6744" w:rsidR="00A412EE" w:rsidRPr="00F569C4" w:rsidRDefault="00A412EE" w:rsidP="00A412EE">
      <w:pPr>
        <w:tabs>
          <w:tab w:val="left" w:pos="5850"/>
        </w:tabs>
        <w:rPr>
          <w:rFonts w:ascii="Century Schoolbook" w:hAnsi="Century Schoolbook" w:cs="Times New Roman"/>
        </w:rPr>
      </w:pPr>
      <w:r w:rsidRPr="00A412EE">
        <w:rPr>
          <w:rFonts w:ascii="Century Schoolbook" w:hAnsi="Century Schoolbook" w:cs="Times New Roman"/>
          <w:b/>
        </w:rPr>
        <w:t>“High Frequency of Systemic Corticosteroid Use for Acute Respiratory Tract Illnesses in Ambulatory Settings.”</w:t>
      </w:r>
      <w:r w:rsidR="00F569C4">
        <w:rPr>
          <w:rFonts w:ascii="Century Schoolbook" w:hAnsi="Century Schoolbook" w:cs="Times New Roman"/>
          <w:b/>
        </w:rPr>
        <w:t xml:space="preserve"> </w:t>
      </w:r>
      <w:r w:rsidR="00F569C4">
        <w:rPr>
          <w:rFonts w:ascii="Century Schoolbook" w:hAnsi="Century Schoolbook" w:cs="Times New Roman"/>
        </w:rPr>
        <w:t xml:space="preserve">JAMA </w:t>
      </w:r>
      <w:r w:rsidR="00F569C4" w:rsidRPr="00F569C4">
        <w:rPr>
          <w:rFonts w:ascii="Century Schoolbook" w:hAnsi="Century Schoolbook" w:cs="Times New Roman"/>
        </w:rPr>
        <w:t>February 26, 2018. doi:10.1001/jamainternmed.2018.0103</w:t>
      </w:r>
    </w:p>
    <w:p w14:paraId="73F228D3" w14:textId="39ADB6AB" w:rsidR="002A46C4" w:rsidRPr="002A46C4" w:rsidRDefault="002A46C4" w:rsidP="00A412EE">
      <w:pPr>
        <w:tabs>
          <w:tab w:val="left" w:pos="5850"/>
        </w:tabs>
        <w:rPr>
          <w:rFonts w:ascii="Century Schoolbook" w:hAnsi="Century Schoolbook" w:cs="Times New Roman"/>
          <w:b/>
        </w:rPr>
      </w:pPr>
      <w:r>
        <w:rPr>
          <w:rFonts w:ascii="Century Schoolbook" w:hAnsi="Century Schoolbook" w:cs="Times New Roman"/>
        </w:rPr>
        <w:t>“</w:t>
      </w:r>
      <w:r w:rsidRPr="002A46C4">
        <w:rPr>
          <w:rFonts w:ascii="Century Schoolbook" w:hAnsi="Century Schoolbook" w:cs="Times New Roman"/>
          <w:b/>
        </w:rPr>
        <w:t>Adverse effects of systemic steroids</w:t>
      </w:r>
      <w:r w:rsidRPr="002A46C4">
        <w:rPr>
          <w:rFonts w:ascii="Century Schoolbook" w:hAnsi="Century Schoolbook" w:cs="Times New Roman"/>
        </w:rPr>
        <w:t>, even for short</w:t>
      </w:r>
      <w:r>
        <w:rPr>
          <w:rFonts w:ascii="Century Schoolbook" w:hAnsi="Century Schoolbook" w:cs="Times New Roman"/>
        </w:rPr>
        <w:t xml:space="preserve"> </w:t>
      </w:r>
      <w:r w:rsidRPr="002A46C4">
        <w:rPr>
          <w:rFonts w:ascii="Century Schoolbook" w:hAnsi="Century Schoolbook" w:cs="Times New Roman"/>
        </w:rPr>
        <w:t>term</w:t>
      </w:r>
      <w:r>
        <w:rPr>
          <w:rFonts w:ascii="Century Schoolbook" w:hAnsi="Century Schoolbook" w:cs="Times New Roman"/>
        </w:rPr>
        <w:t xml:space="preserve"> </w:t>
      </w:r>
      <w:r w:rsidRPr="002A46C4">
        <w:rPr>
          <w:rFonts w:ascii="Century Schoolbook" w:hAnsi="Century Schoolbook" w:cs="Times New Roman"/>
        </w:rPr>
        <w:t xml:space="preserve">use, </w:t>
      </w:r>
      <w:r w:rsidRPr="002A46C4">
        <w:rPr>
          <w:rFonts w:ascii="Century Schoolbook" w:hAnsi="Century Schoolbook" w:cs="Times New Roman"/>
          <w:b/>
        </w:rPr>
        <w:t>are well documented</w:t>
      </w:r>
      <w:r>
        <w:rPr>
          <w:rFonts w:ascii="Century Schoolbook" w:hAnsi="Century Schoolbook" w:cs="Times New Roman"/>
        </w:rPr>
        <w:t xml:space="preserve">… </w:t>
      </w:r>
      <w:r w:rsidRPr="002A46C4">
        <w:rPr>
          <w:rFonts w:ascii="Century Schoolbook" w:hAnsi="Century Schoolbook" w:cs="Times New Roman"/>
        </w:rPr>
        <w:t>Future research</w:t>
      </w:r>
      <w:r>
        <w:rPr>
          <w:rFonts w:ascii="Century Schoolbook" w:hAnsi="Century Schoolbook" w:cs="Times New Roman"/>
        </w:rPr>
        <w:t xml:space="preserve"> is needed</w:t>
      </w:r>
      <w:r w:rsidRPr="002A46C4">
        <w:rPr>
          <w:rFonts w:ascii="Century Schoolbook" w:hAnsi="Century Schoolbook" w:cs="Times New Roman"/>
        </w:rPr>
        <w:t xml:space="preserve"> to further explore regional and</w:t>
      </w:r>
      <w:r>
        <w:rPr>
          <w:rFonts w:ascii="Century Schoolbook" w:hAnsi="Century Schoolbook" w:cs="Times New Roman"/>
        </w:rPr>
        <w:t xml:space="preserve"> </w:t>
      </w:r>
      <w:r w:rsidRPr="002A46C4">
        <w:rPr>
          <w:rFonts w:ascii="Century Schoolbook" w:hAnsi="Century Schoolbook" w:cs="Times New Roman"/>
        </w:rPr>
        <w:t>national trends in</w:t>
      </w:r>
      <w:r>
        <w:rPr>
          <w:rFonts w:ascii="Century Schoolbook" w:hAnsi="Century Schoolbook" w:cs="Times New Roman"/>
        </w:rPr>
        <w:t xml:space="preserve"> </w:t>
      </w:r>
      <w:r w:rsidRPr="002A46C4">
        <w:rPr>
          <w:rFonts w:ascii="Century Schoolbook" w:hAnsi="Century Schoolbook" w:cs="Times New Roman"/>
        </w:rPr>
        <w:t>use of</w:t>
      </w:r>
      <w:r>
        <w:rPr>
          <w:rFonts w:ascii="Century Schoolbook" w:hAnsi="Century Schoolbook" w:cs="Times New Roman"/>
        </w:rPr>
        <w:t xml:space="preserve"> </w:t>
      </w:r>
      <w:r w:rsidRPr="002A46C4">
        <w:rPr>
          <w:rFonts w:ascii="Century Schoolbook" w:hAnsi="Century Schoolbook" w:cs="Times New Roman"/>
        </w:rPr>
        <w:t>corticosteroids for patients</w:t>
      </w:r>
      <w:r w:rsidR="00F569C4">
        <w:rPr>
          <w:rFonts w:ascii="Century Schoolbook" w:hAnsi="Century Schoolbook" w:cs="Times New Roman"/>
        </w:rPr>
        <w:t>…</w:t>
      </w:r>
      <w:r w:rsidRPr="002A46C4">
        <w:rPr>
          <w:rFonts w:ascii="Century Schoolbook" w:hAnsi="Century Schoolbook" w:cs="Times New Roman"/>
        </w:rPr>
        <w:t xml:space="preserve">, </w:t>
      </w:r>
      <w:r w:rsidRPr="002A46C4">
        <w:rPr>
          <w:rFonts w:ascii="Century Schoolbook" w:hAnsi="Century Schoolbook" w:cs="Times New Roman"/>
          <w:b/>
        </w:rPr>
        <w:t>as it likely represents high-cost, potentially harmful care.”</w:t>
      </w:r>
    </w:p>
    <w:p w14:paraId="3FBA712D" w14:textId="3A6D60E3" w:rsidR="002A46C4" w:rsidRDefault="002A46C4" w:rsidP="00A412EE">
      <w:pPr>
        <w:tabs>
          <w:tab w:val="left" w:pos="5850"/>
        </w:tabs>
        <w:rPr>
          <w:rFonts w:ascii="Century Schoolbook" w:hAnsi="Century Schoolbook" w:cs="Times New Roman"/>
        </w:rPr>
      </w:pPr>
      <w:r>
        <w:rPr>
          <w:rFonts w:ascii="Century Schoolbook" w:hAnsi="Century Schoolbook" w:cs="Times New Roman"/>
        </w:rPr>
        <w:t>“</w:t>
      </w:r>
      <w:r w:rsidRPr="002A46C4">
        <w:rPr>
          <w:rFonts w:ascii="Century Schoolbook" w:hAnsi="Century Schoolbook" w:cs="Times New Roman"/>
        </w:rPr>
        <w:t xml:space="preserve">In multivariate analysis, there were </w:t>
      </w:r>
      <w:r w:rsidRPr="002A46C4">
        <w:rPr>
          <w:rFonts w:ascii="Century Schoolbook" w:hAnsi="Century Schoolbook" w:cs="Times New Roman"/>
          <w:b/>
        </w:rPr>
        <w:t>significantly higher odds for steroid prescriptions</w:t>
      </w:r>
      <w:r w:rsidRPr="002A46C4">
        <w:rPr>
          <w:rFonts w:ascii="Century Schoolbook" w:hAnsi="Century Schoolbook" w:cs="Times New Roman"/>
        </w:rPr>
        <w:t xml:space="preserve"> among patients’ with a medical history of </w:t>
      </w:r>
      <w:proofErr w:type="gramStart"/>
      <w:r w:rsidRPr="002A46C4">
        <w:rPr>
          <w:rFonts w:ascii="Century Schoolbook" w:hAnsi="Century Schoolbook" w:cs="Times New Roman"/>
        </w:rPr>
        <w:t>COPD</w:t>
      </w:r>
      <w:r>
        <w:rPr>
          <w:rFonts w:ascii="Century Schoolbook" w:hAnsi="Century Schoolbook" w:cs="Times New Roman"/>
        </w:rPr>
        <w:t>..</w:t>
      </w:r>
      <w:proofErr w:type="gramEnd"/>
      <w:r w:rsidRPr="002A46C4">
        <w:rPr>
          <w:rFonts w:ascii="Century Schoolbook" w:hAnsi="Century Schoolbook" w:cs="Times New Roman"/>
        </w:rPr>
        <w:t xml:space="preserve"> </w:t>
      </w:r>
      <w:proofErr w:type="gramStart"/>
      <w:r w:rsidRPr="002A46C4">
        <w:rPr>
          <w:rFonts w:ascii="Century Schoolbook" w:hAnsi="Century Schoolbook" w:cs="Times New Roman"/>
        </w:rPr>
        <w:t>asthma</w:t>
      </w:r>
      <w:r>
        <w:rPr>
          <w:rFonts w:ascii="Century Schoolbook" w:hAnsi="Century Schoolbook" w:cs="Times New Roman"/>
        </w:rPr>
        <w:t>,..</w:t>
      </w:r>
      <w:proofErr w:type="gramEnd"/>
      <w:r w:rsidRPr="002A46C4">
        <w:rPr>
          <w:rFonts w:ascii="Century Schoolbook" w:hAnsi="Century Schoolbook" w:cs="Times New Roman"/>
        </w:rPr>
        <w:t xml:space="preserve"> bronchitis, </w:t>
      </w:r>
      <w:r w:rsidRPr="002A46C4">
        <w:rPr>
          <w:rFonts w:ascii="Century Schoolbook" w:hAnsi="Century Schoolbook" w:cs="Times New Roman"/>
          <w:b/>
        </w:rPr>
        <w:t>and an encounter with a nurse practitioner (NP) or physician assistant</w:t>
      </w:r>
      <w:r w:rsidR="00F569C4">
        <w:rPr>
          <w:rFonts w:ascii="Century Schoolbook" w:hAnsi="Century Schoolbook" w:cs="Times New Roman"/>
          <w:b/>
        </w:rPr>
        <w:t xml:space="preserve"> (PA)</w:t>
      </w:r>
      <w:r>
        <w:rPr>
          <w:rFonts w:ascii="Century Schoolbook" w:hAnsi="Century Schoolbook" w:cs="Times New Roman"/>
        </w:rPr>
        <w:t>.”</w:t>
      </w:r>
    </w:p>
    <w:p w14:paraId="112ACA38" w14:textId="77777777" w:rsidR="00F86242" w:rsidRDefault="00F86242" w:rsidP="00A412EE">
      <w:pPr>
        <w:tabs>
          <w:tab w:val="left" w:pos="5850"/>
        </w:tabs>
        <w:rPr>
          <w:rFonts w:ascii="Century Schoolbook" w:hAnsi="Century Schoolbook" w:cs="Times New Roman"/>
        </w:rPr>
      </w:pPr>
    </w:p>
    <w:p w14:paraId="76F4EE36" w14:textId="29699CDC" w:rsidR="00B379C4" w:rsidRDefault="007B3D58" w:rsidP="00B379C4">
      <w:pPr>
        <w:pStyle w:val="ListParagraph"/>
        <w:numPr>
          <w:ilvl w:val="0"/>
          <w:numId w:val="3"/>
        </w:numPr>
        <w:tabs>
          <w:tab w:val="left" w:pos="5850"/>
        </w:tabs>
        <w:rPr>
          <w:rFonts w:ascii="Century Schoolbook" w:hAnsi="Century Schoolbook" w:cs="Times New Roman"/>
        </w:rPr>
      </w:pPr>
      <w:r>
        <w:rPr>
          <w:rFonts w:ascii="Century Schoolbook" w:hAnsi="Century Schoolbook" w:cs="Times New Roman"/>
        </w:rPr>
        <w:t>Antibiotic Overprescribing</w:t>
      </w:r>
    </w:p>
    <w:p w14:paraId="58A42777" w14:textId="10E9C702" w:rsidR="007B3D58" w:rsidRDefault="007B3D58" w:rsidP="007B3D58">
      <w:pPr>
        <w:tabs>
          <w:tab w:val="left" w:pos="5850"/>
        </w:tabs>
        <w:rPr>
          <w:rFonts w:ascii="Century Schoolbook" w:hAnsi="Century Schoolbook" w:cs="Times New Roman"/>
          <w:b/>
        </w:rPr>
      </w:pPr>
      <w:r w:rsidRPr="007B3D58">
        <w:rPr>
          <w:rFonts w:ascii="Century Schoolbook" w:hAnsi="Century Schoolbook" w:cs="Times New Roman"/>
          <w:b/>
        </w:rPr>
        <w:t>“Outpatient Antibiotic Prescribing Among United States Nurse Practitioners and Physician Assistants”</w:t>
      </w:r>
      <w:r>
        <w:rPr>
          <w:rFonts w:ascii="Century Schoolbook" w:hAnsi="Century Schoolbook" w:cs="Times New Roman"/>
          <w:b/>
        </w:rPr>
        <w:t xml:space="preserve"> </w:t>
      </w:r>
      <w:hyperlink r:id="rId15" w:history="1">
        <w:r w:rsidRPr="007B3D58">
          <w:rPr>
            <w:rStyle w:val="Hyperlink"/>
            <w:rFonts w:ascii="Century Schoolbook" w:hAnsi="Century Schoolbook" w:cs="Times New Roman"/>
            <w:color w:val="auto"/>
          </w:rPr>
          <w:t>Open Forum Infect Dis</w:t>
        </w:r>
      </w:hyperlink>
      <w:r w:rsidRPr="007B3D58">
        <w:rPr>
          <w:rFonts w:ascii="Century Schoolbook" w:hAnsi="Century Schoolbook" w:cs="Times New Roman"/>
          <w:u w:val="single"/>
        </w:rPr>
        <w:t>ease</w:t>
      </w:r>
      <w:r w:rsidRPr="007B3D58">
        <w:rPr>
          <w:rFonts w:ascii="Century Schoolbook" w:hAnsi="Century Schoolbook" w:cs="Times New Roman"/>
        </w:rPr>
        <w:t xml:space="preserve"> 2016 Sep; 3(3) 2016 Aug 10</w:t>
      </w:r>
    </w:p>
    <w:p w14:paraId="73844235" w14:textId="3F3C33B0" w:rsidR="007B3D58" w:rsidRPr="007B3D58" w:rsidRDefault="007B3D58" w:rsidP="007B3D58">
      <w:pPr>
        <w:tabs>
          <w:tab w:val="left" w:pos="5850"/>
        </w:tabs>
        <w:rPr>
          <w:rFonts w:ascii="Century Schoolbook" w:hAnsi="Century Schoolbook" w:cs="Times New Roman"/>
        </w:rPr>
      </w:pPr>
      <w:r>
        <w:rPr>
          <w:rFonts w:ascii="Century Schoolbook" w:hAnsi="Century Schoolbook" w:cs="Times New Roman"/>
        </w:rPr>
        <w:lastRenderedPageBreak/>
        <w:t>“</w:t>
      </w:r>
      <w:r w:rsidRPr="007B3D58">
        <w:rPr>
          <w:rFonts w:ascii="Century Schoolbook" w:hAnsi="Century Schoolbook" w:cs="Times New Roman"/>
          <w:b/>
        </w:rPr>
        <w:t>Antibiotic overuse</w:t>
      </w:r>
      <w:r w:rsidRPr="007B3D58">
        <w:rPr>
          <w:rFonts w:ascii="Century Schoolbook" w:hAnsi="Century Schoolbook" w:cs="Times New Roman"/>
        </w:rPr>
        <w:t xml:space="preserve"> in ambulatory care settings is a </w:t>
      </w:r>
      <w:r w:rsidRPr="00C4136D">
        <w:rPr>
          <w:rFonts w:ascii="Century Schoolbook" w:hAnsi="Century Schoolbook" w:cs="Times New Roman"/>
          <w:b/>
        </w:rPr>
        <w:t>major problem</w:t>
      </w:r>
      <w:r w:rsidRPr="007B3D58">
        <w:rPr>
          <w:rFonts w:ascii="Century Schoolbook" w:hAnsi="Century Schoolbook" w:cs="Times New Roman"/>
        </w:rPr>
        <w:t xml:space="preserve"> and </w:t>
      </w:r>
      <w:r w:rsidRPr="007B3D58">
        <w:rPr>
          <w:rFonts w:ascii="Century Schoolbook" w:hAnsi="Century Schoolbook" w:cs="Times New Roman"/>
          <w:b/>
        </w:rPr>
        <w:t>contributes to</w:t>
      </w:r>
      <w:r w:rsidRPr="007B3D58">
        <w:rPr>
          <w:rFonts w:ascii="Century Schoolbook" w:hAnsi="Century Schoolbook" w:cs="Times New Roman"/>
        </w:rPr>
        <w:t xml:space="preserve"> antibiotic resistance and </w:t>
      </w:r>
      <w:r w:rsidRPr="007B3D58">
        <w:rPr>
          <w:rFonts w:ascii="Century Schoolbook" w:hAnsi="Century Schoolbook" w:cs="Times New Roman"/>
          <w:b/>
        </w:rPr>
        <w:t>avoidable adverse drug events</w:t>
      </w:r>
      <w:r>
        <w:rPr>
          <w:rFonts w:ascii="Century Schoolbook" w:hAnsi="Century Schoolbook" w:cs="Times New Roman"/>
        </w:rPr>
        <w:t>.”</w:t>
      </w:r>
    </w:p>
    <w:p w14:paraId="53B35D04" w14:textId="3E218899" w:rsidR="007B3D58" w:rsidRDefault="007B3D58" w:rsidP="007B3D58">
      <w:pPr>
        <w:tabs>
          <w:tab w:val="left" w:pos="5850"/>
        </w:tabs>
        <w:rPr>
          <w:rFonts w:ascii="Century Schoolbook" w:hAnsi="Century Schoolbook" w:cs="Times New Roman"/>
          <w:b/>
        </w:rPr>
      </w:pPr>
      <w:r>
        <w:rPr>
          <w:rFonts w:ascii="Century Schoolbook" w:hAnsi="Century Schoolbook" w:cs="Times New Roman"/>
        </w:rPr>
        <w:t>“</w:t>
      </w:r>
      <w:r w:rsidRPr="00C4136D">
        <w:rPr>
          <w:rFonts w:ascii="Century Schoolbook" w:hAnsi="Century Schoolbook" w:cs="Times New Roman"/>
          <w:b/>
        </w:rPr>
        <w:t>Antibiotics were more frequently prescribed during visits involving NP/PA visits compared with physician-only visits</w:t>
      </w:r>
      <w:r w:rsidRPr="007B3D58">
        <w:rPr>
          <w:rFonts w:ascii="Century Schoolbook" w:hAnsi="Century Schoolbook" w:cs="Times New Roman"/>
        </w:rPr>
        <w:t>, including overall visits (17% vs 12%, </w:t>
      </w:r>
      <w:r w:rsidRPr="007B3D58">
        <w:rPr>
          <w:rFonts w:ascii="Century Schoolbook" w:hAnsi="Century Schoolbook" w:cs="Times New Roman"/>
          <w:i/>
          <w:iCs/>
        </w:rPr>
        <w:t>P</w:t>
      </w:r>
      <w:r w:rsidRPr="007B3D58">
        <w:rPr>
          <w:rFonts w:ascii="Century Schoolbook" w:hAnsi="Century Schoolbook" w:cs="Times New Roman"/>
        </w:rPr>
        <w:t> &lt; .0001) and acute respiratory infection visits (61% vs 54%, </w:t>
      </w:r>
      <w:r w:rsidRPr="007B3D58">
        <w:rPr>
          <w:rFonts w:ascii="Century Schoolbook" w:hAnsi="Century Schoolbook" w:cs="Times New Roman"/>
          <w:i/>
          <w:iCs/>
        </w:rPr>
        <w:t>P</w:t>
      </w:r>
      <w:r w:rsidRPr="007B3D58">
        <w:rPr>
          <w:rFonts w:ascii="Century Schoolbook" w:hAnsi="Century Schoolbook" w:cs="Times New Roman"/>
        </w:rPr>
        <w:t xml:space="preserve"> &lt; .001). </w:t>
      </w:r>
      <w:r w:rsidRPr="007B3D58">
        <w:rPr>
          <w:rFonts w:ascii="Century Schoolbook" w:hAnsi="Century Schoolbook" w:cs="Times New Roman"/>
          <w:b/>
        </w:rPr>
        <w:t>Antibiotic stewardship interventions should target NPs and P</w:t>
      </w:r>
      <w:r>
        <w:rPr>
          <w:rFonts w:ascii="Century Schoolbook" w:hAnsi="Century Schoolbook" w:cs="Times New Roman"/>
          <w:b/>
        </w:rPr>
        <w:t>As.”</w:t>
      </w:r>
    </w:p>
    <w:p w14:paraId="27822F46" w14:textId="485C542A" w:rsidR="00D73076" w:rsidRDefault="00D73076" w:rsidP="007B3D58">
      <w:pPr>
        <w:tabs>
          <w:tab w:val="left" w:pos="5850"/>
        </w:tabs>
        <w:rPr>
          <w:rFonts w:ascii="Century Schoolbook" w:hAnsi="Century Schoolbook" w:cs="Times New Roman"/>
          <w:b/>
        </w:rPr>
      </w:pPr>
    </w:p>
    <w:p w14:paraId="04980877" w14:textId="0E6A327B" w:rsidR="00512DB0" w:rsidRDefault="00D73076" w:rsidP="007B3D58">
      <w:pPr>
        <w:tabs>
          <w:tab w:val="left" w:pos="5850"/>
        </w:tabs>
        <w:rPr>
          <w:rFonts w:ascii="Century Schoolbook" w:hAnsi="Century Schoolbook" w:cs="Times New Roman"/>
        </w:rPr>
      </w:pPr>
      <w:r w:rsidRPr="00512DB0">
        <w:rPr>
          <w:rFonts w:ascii="Century Schoolbook" w:hAnsi="Century Schoolbook" w:cs="Times New Roman"/>
        </w:rPr>
        <w:t>13)</w:t>
      </w:r>
      <w:r w:rsidR="00512DB0">
        <w:rPr>
          <w:rFonts w:ascii="Century Schoolbook" w:hAnsi="Century Schoolbook" w:cs="Times New Roman"/>
        </w:rPr>
        <w:t xml:space="preserve"> Variability in NP/PA practice</w:t>
      </w:r>
    </w:p>
    <w:p w14:paraId="20FABCD8" w14:textId="3EB0B08E" w:rsidR="00512DB0" w:rsidRDefault="00512DB0" w:rsidP="007B3D58">
      <w:pPr>
        <w:tabs>
          <w:tab w:val="left" w:pos="5850"/>
        </w:tabs>
        <w:rPr>
          <w:rFonts w:ascii="Century Schoolbook" w:hAnsi="Century Schoolbook" w:cs="Times New Roman"/>
        </w:rPr>
      </w:pPr>
      <w:r>
        <w:rPr>
          <w:rFonts w:ascii="Century Schoolbook" w:hAnsi="Century Schoolbook" w:cs="Times New Roman"/>
          <w:b/>
        </w:rPr>
        <w:t>“</w:t>
      </w:r>
      <w:r w:rsidRPr="00512DB0">
        <w:rPr>
          <w:rFonts w:ascii="Century Schoolbook" w:hAnsi="Century Schoolbook" w:cs="Times New Roman"/>
          <w:b/>
        </w:rPr>
        <w:t>Emergency physician evaluation of PA and NP practice patterns.</w:t>
      </w:r>
      <w:r>
        <w:rPr>
          <w:rFonts w:ascii="Century Schoolbook" w:hAnsi="Century Schoolbook" w:cs="Times New Roman"/>
          <w:b/>
        </w:rPr>
        <w:t xml:space="preserve">” </w:t>
      </w:r>
      <w:r w:rsidRPr="00512DB0">
        <w:rPr>
          <w:rFonts w:ascii="Century Schoolbook" w:hAnsi="Century Schoolbook" w:cs="Times New Roman"/>
        </w:rPr>
        <w:t>Volume 31</w:t>
      </w:r>
      <w:r>
        <w:rPr>
          <w:rFonts w:ascii="Century Schoolbook" w:hAnsi="Century Schoolbook" w:cs="Times New Roman"/>
        </w:rPr>
        <w:t>,</w:t>
      </w:r>
      <w:r w:rsidRPr="00512DB0">
        <w:rPr>
          <w:rFonts w:ascii="Century Schoolbook" w:hAnsi="Century Schoolbook" w:cs="Times New Roman"/>
        </w:rPr>
        <w:t xml:space="preserve"> Number 5</w:t>
      </w:r>
      <w:r>
        <w:rPr>
          <w:rFonts w:ascii="Century Schoolbook" w:hAnsi="Century Schoolbook" w:cs="Times New Roman"/>
        </w:rPr>
        <w:t>,</w:t>
      </w:r>
      <w:r w:rsidRPr="00512DB0">
        <w:rPr>
          <w:rFonts w:ascii="Century Schoolbook" w:hAnsi="Century Schoolbook" w:cs="Times New Roman"/>
        </w:rPr>
        <w:t xml:space="preserve"> May 2018</w:t>
      </w:r>
      <w:r>
        <w:rPr>
          <w:rFonts w:ascii="Century Schoolbook" w:hAnsi="Century Schoolbook" w:cs="Times New Roman"/>
        </w:rPr>
        <w:t xml:space="preserve"> </w:t>
      </w:r>
      <w:hyperlink r:id="rId16" w:history="1">
        <w:r w:rsidRPr="00A320A2">
          <w:rPr>
            <w:rStyle w:val="Hyperlink"/>
            <w:rFonts w:ascii="Century Schoolbook" w:hAnsi="Century Schoolbook" w:cs="Times New Roman"/>
          </w:rPr>
          <w:t>www.JAAPA</w:t>
        </w:r>
      </w:hyperlink>
    </w:p>
    <w:p w14:paraId="1B720417" w14:textId="345CA7CE" w:rsidR="00221947" w:rsidRDefault="00221947" w:rsidP="00221947">
      <w:pPr>
        <w:tabs>
          <w:tab w:val="left" w:pos="5850"/>
        </w:tabs>
        <w:rPr>
          <w:rFonts w:ascii="Century Schoolbook" w:hAnsi="Century Schoolbook" w:cs="Times New Roman"/>
        </w:rPr>
      </w:pPr>
      <w:r>
        <w:rPr>
          <w:rFonts w:ascii="Century Schoolbook" w:hAnsi="Century Schoolbook" w:cs="Times New Roman"/>
        </w:rPr>
        <w:t>“</w:t>
      </w:r>
      <w:r w:rsidRPr="00221947">
        <w:rPr>
          <w:rFonts w:ascii="Century Schoolbook" w:hAnsi="Century Schoolbook" w:cs="Times New Roman"/>
        </w:rPr>
        <w:t>Physician collaborations are considered “scope of practice barriers” in the</w:t>
      </w:r>
      <w:r>
        <w:rPr>
          <w:rFonts w:ascii="Century Schoolbook" w:hAnsi="Century Schoolbook" w:cs="Times New Roman"/>
        </w:rPr>
        <w:t xml:space="preserve"> </w:t>
      </w:r>
      <w:r w:rsidRPr="00221947">
        <w:rPr>
          <w:rFonts w:ascii="Century Schoolbook" w:hAnsi="Century Schoolbook" w:cs="Times New Roman"/>
        </w:rPr>
        <w:t>recent Advanced Practice Registered Nursing Consensus</w:t>
      </w:r>
      <w:r>
        <w:rPr>
          <w:rFonts w:ascii="Century Schoolbook" w:hAnsi="Century Schoolbook" w:cs="Times New Roman"/>
        </w:rPr>
        <w:t xml:space="preserve"> </w:t>
      </w:r>
      <w:r w:rsidRPr="00221947">
        <w:rPr>
          <w:rFonts w:ascii="Century Schoolbook" w:hAnsi="Century Schoolbook" w:cs="Times New Roman"/>
        </w:rPr>
        <w:t>Model</w:t>
      </w:r>
      <w:r>
        <w:rPr>
          <w:rFonts w:ascii="Century Schoolbook" w:hAnsi="Century Schoolbook" w:cs="Times New Roman"/>
        </w:rPr>
        <w:t>”</w:t>
      </w:r>
    </w:p>
    <w:p w14:paraId="506A8DC4" w14:textId="29A9D089" w:rsidR="00512DB0" w:rsidRDefault="00512DB0" w:rsidP="00512DB0">
      <w:pPr>
        <w:tabs>
          <w:tab w:val="left" w:pos="5850"/>
        </w:tabs>
        <w:rPr>
          <w:rFonts w:ascii="Century Schoolbook" w:hAnsi="Century Schoolbook" w:cs="Times New Roman"/>
        </w:rPr>
      </w:pPr>
      <w:r>
        <w:rPr>
          <w:rFonts w:ascii="Century Schoolbook" w:hAnsi="Century Schoolbook" w:cs="Times New Roman"/>
        </w:rPr>
        <w:t>“</w:t>
      </w:r>
      <w:r w:rsidRPr="00512DB0">
        <w:rPr>
          <w:rFonts w:ascii="Century Schoolbook" w:hAnsi="Century Schoolbook" w:cs="Times New Roman"/>
        </w:rPr>
        <w:t xml:space="preserve">Regardless of experience level, </w:t>
      </w:r>
      <w:r w:rsidRPr="00512DB0">
        <w:rPr>
          <w:rFonts w:ascii="Century Schoolbook" w:hAnsi="Century Schoolbook" w:cs="Times New Roman"/>
          <w:b/>
        </w:rPr>
        <w:t>NPs were reported to use significantly more resources than PAs</w:t>
      </w:r>
      <w:r>
        <w:rPr>
          <w:rFonts w:ascii="Century Schoolbook" w:hAnsi="Century Schoolbook" w:cs="Times New Roman"/>
        </w:rPr>
        <w:t>.” “</w:t>
      </w:r>
      <w:r w:rsidRPr="00512DB0">
        <w:rPr>
          <w:rFonts w:ascii="Century Schoolbook" w:hAnsi="Century Schoolbook" w:cs="Times New Roman"/>
        </w:rPr>
        <w:t>[There was reported</w:t>
      </w:r>
      <w:r>
        <w:rPr>
          <w:rFonts w:ascii="Century Schoolbook" w:hAnsi="Century Schoolbook" w:cs="Times New Roman"/>
        </w:rPr>
        <w:t xml:space="preserve">] </w:t>
      </w:r>
      <w:r w:rsidRPr="00512DB0">
        <w:rPr>
          <w:rFonts w:ascii="Century Schoolbook" w:hAnsi="Century Schoolbook" w:cs="Times New Roman"/>
        </w:rPr>
        <w:t xml:space="preserve">great variation in PA and NP scope of practice. </w:t>
      </w:r>
      <w:r w:rsidRPr="00C725F5">
        <w:rPr>
          <w:rFonts w:ascii="Century Schoolbook" w:hAnsi="Century Schoolbook" w:cs="Times New Roman"/>
          <w:b/>
          <w:u w:val="single"/>
        </w:rPr>
        <w:t>The results… suggest that new graduate PAs may be more clinically prepared to practice in the ED than new graduate NPs.</w:t>
      </w:r>
      <w:r w:rsidRPr="00C725F5">
        <w:rPr>
          <w:rFonts w:ascii="Century Schoolbook" w:hAnsi="Century Schoolbook" w:cs="Times New Roman"/>
          <w:u w:val="single"/>
        </w:rPr>
        <w:t>”</w:t>
      </w:r>
      <w:r w:rsidRPr="00512DB0">
        <w:rPr>
          <w:rFonts w:ascii="Century Schoolbook" w:hAnsi="Century Schoolbook" w:cs="Times New Roman"/>
        </w:rPr>
        <w:t xml:space="preserve">  </w:t>
      </w:r>
      <w:r>
        <w:rPr>
          <w:rFonts w:ascii="Century Schoolbook" w:hAnsi="Century Schoolbook" w:cs="Times New Roman"/>
        </w:rPr>
        <w:t xml:space="preserve">[This is notable as] </w:t>
      </w:r>
      <w:r w:rsidRPr="00512DB0">
        <w:rPr>
          <w:rFonts w:ascii="Century Schoolbook" w:hAnsi="Century Schoolbook" w:cs="Times New Roman"/>
        </w:rPr>
        <w:t>The NP model</w:t>
      </w:r>
      <w:r>
        <w:rPr>
          <w:rFonts w:ascii="Century Schoolbook" w:hAnsi="Century Schoolbook" w:cs="Times New Roman"/>
        </w:rPr>
        <w:t xml:space="preserve"> </w:t>
      </w:r>
      <w:r w:rsidRPr="00512DB0">
        <w:rPr>
          <w:rFonts w:ascii="Century Schoolbook" w:hAnsi="Century Schoolbook" w:cs="Times New Roman"/>
        </w:rPr>
        <w:t>is described fundamentally as more autonomous than</w:t>
      </w:r>
      <w:r>
        <w:rPr>
          <w:rFonts w:ascii="Century Schoolbook" w:hAnsi="Century Schoolbook" w:cs="Times New Roman"/>
        </w:rPr>
        <w:t xml:space="preserve"> </w:t>
      </w:r>
      <w:r w:rsidRPr="00512DB0">
        <w:rPr>
          <w:rFonts w:ascii="Century Schoolbook" w:hAnsi="Century Schoolbook" w:cs="Times New Roman"/>
        </w:rPr>
        <w:t>the PA model, not requiring physician collaboration in</w:t>
      </w:r>
      <w:r>
        <w:rPr>
          <w:rFonts w:ascii="Century Schoolbook" w:hAnsi="Century Schoolbook" w:cs="Times New Roman"/>
        </w:rPr>
        <w:t xml:space="preserve"> </w:t>
      </w:r>
      <w:r w:rsidRPr="00512DB0">
        <w:rPr>
          <w:rFonts w:ascii="Century Schoolbook" w:hAnsi="Century Schoolbook" w:cs="Times New Roman"/>
        </w:rPr>
        <w:t xml:space="preserve">about half of states and to the </w:t>
      </w:r>
      <w:r w:rsidRPr="00C725F5">
        <w:rPr>
          <w:rFonts w:ascii="Century Schoolbook" w:hAnsi="Century Schoolbook" w:cs="Times New Roman"/>
          <w:b/>
          <w:i/>
          <w:u w:val="single"/>
        </w:rPr>
        <w:t>extent that some medical</w:t>
      </w:r>
      <w:r w:rsidRPr="00C725F5">
        <w:rPr>
          <w:rFonts w:ascii="Century Schoolbook" w:hAnsi="Century Schoolbook" w:cs="Times New Roman"/>
          <w:b/>
          <w:i/>
          <w:u w:val="single"/>
        </w:rPr>
        <w:t xml:space="preserve"> </w:t>
      </w:r>
      <w:r w:rsidRPr="00C725F5">
        <w:rPr>
          <w:rFonts w:ascii="Century Schoolbook" w:hAnsi="Century Schoolbook" w:cs="Times New Roman"/>
          <w:b/>
          <w:i/>
          <w:u w:val="single"/>
        </w:rPr>
        <w:t>centers are run entirely by NPs.</w:t>
      </w:r>
      <w:r w:rsidR="009F0111" w:rsidRPr="009F0111">
        <w:rPr>
          <w:rFonts w:ascii="Century Schoolbook" w:hAnsi="Century Schoolbook" w:cs="Times New Roman"/>
        </w:rPr>
        <w:t>”</w:t>
      </w:r>
    </w:p>
    <w:p w14:paraId="45954AB2" w14:textId="47A70CF8" w:rsidR="00722319" w:rsidRDefault="00722319" w:rsidP="00722319">
      <w:pPr>
        <w:tabs>
          <w:tab w:val="left" w:pos="5850"/>
        </w:tabs>
        <w:rPr>
          <w:rFonts w:ascii="Century Schoolbook" w:hAnsi="Century Schoolbook" w:cs="Times New Roman"/>
        </w:rPr>
      </w:pPr>
    </w:p>
    <w:p w14:paraId="34CE8038" w14:textId="4C5A92FE" w:rsidR="00300644" w:rsidRDefault="00F941E8" w:rsidP="00300644">
      <w:pPr>
        <w:pStyle w:val="ListParagraph"/>
        <w:numPr>
          <w:ilvl w:val="0"/>
          <w:numId w:val="4"/>
        </w:numPr>
        <w:tabs>
          <w:tab w:val="left" w:pos="5850"/>
        </w:tabs>
        <w:rPr>
          <w:rFonts w:ascii="Century Schoolbook" w:hAnsi="Century Schoolbook" w:cs="Times New Roman"/>
        </w:rPr>
      </w:pPr>
      <w:r>
        <w:rPr>
          <w:rFonts w:ascii="Century Schoolbook" w:hAnsi="Century Schoolbook" w:cs="Times New Roman"/>
        </w:rPr>
        <w:t>Differences Between Primary Care Physicians and Non-Physicians in Diabetes Care</w:t>
      </w:r>
    </w:p>
    <w:p w14:paraId="1760934C" w14:textId="783E6FAC" w:rsidR="00300644" w:rsidRPr="00F941E8" w:rsidRDefault="00300644" w:rsidP="00300644">
      <w:pPr>
        <w:tabs>
          <w:tab w:val="left" w:pos="5850"/>
        </w:tabs>
        <w:ind w:left="360"/>
        <w:rPr>
          <w:rFonts w:ascii="Century Schoolbook" w:hAnsi="Century Schoolbook" w:cs="Times New Roman"/>
        </w:rPr>
      </w:pPr>
      <w:r w:rsidRPr="00300644">
        <w:rPr>
          <w:rFonts w:ascii="Century Schoolbook" w:hAnsi="Century Schoolbook" w:cs="Times New Roman"/>
          <w:b/>
        </w:rPr>
        <w:t>“</w:t>
      </w:r>
      <w:r w:rsidRPr="00300644">
        <w:rPr>
          <w:rFonts w:ascii="Century Schoolbook" w:hAnsi="Century Schoolbook" w:cs="Times New Roman"/>
          <w:b/>
        </w:rPr>
        <w:t>Performance of Primary Care Physicians</w:t>
      </w:r>
      <w:r w:rsidRPr="00300644">
        <w:rPr>
          <w:rFonts w:ascii="Century Schoolbook" w:hAnsi="Century Schoolbook" w:cs="Times New Roman"/>
          <w:b/>
        </w:rPr>
        <w:t xml:space="preserve"> </w:t>
      </w:r>
      <w:r w:rsidRPr="00300644">
        <w:rPr>
          <w:rFonts w:ascii="Century Schoolbook" w:hAnsi="Century Schoolbook" w:cs="Times New Roman"/>
          <w:b/>
        </w:rPr>
        <w:t>and Other Providers on Key Process</w:t>
      </w:r>
      <w:r w:rsidRPr="00300644">
        <w:rPr>
          <w:rFonts w:ascii="Century Schoolbook" w:hAnsi="Century Schoolbook" w:cs="Times New Roman"/>
          <w:b/>
        </w:rPr>
        <w:t xml:space="preserve"> </w:t>
      </w:r>
      <w:r w:rsidRPr="00300644">
        <w:rPr>
          <w:rFonts w:ascii="Century Schoolbook" w:hAnsi="Century Schoolbook" w:cs="Times New Roman"/>
          <w:b/>
        </w:rPr>
        <w:t>Measures in the Treatment of Diabetes</w:t>
      </w:r>
      <w:r w:rsidRPr="00300644">
        <w:rPr>
          <w:rFonts w:ascii="Century Schoolbook" w:hAnsi="Century Schoolbook" w:cs="Times New Roman"/>
          <w:b/>
        </w:rPr>
        <w:t>.”</w:t>
      </w:r>
      <w:r w:rsidR="00F941E8">
        <w:rPr>
          <w:rFonts w:ascii="Century Schoolbook" w:hAnsi="Century Schoolbook" w:cs="Times New Roman"/>
          <w:b/>
        </w:rPr>
        <w:t xml:space="preserve"> </w:t>
      </w:r>
      <w:r w:rsidR="00F941E8" w:rsidRPr="00F941E8">
        <w:rPr>
          <w:rFonts w:ascii="Century Schoolbook" w:hAnsi="Century Schoolbook" w:cs="Times New Roman"/>
        </w:rPr>
        <w:t>Diabetes Care 36:1147–1152, 2013</w:t>
      </w:r>
    </w:p>
    <w:p w14:paraId="6EA971EA" w14:textId="4436F957" w:rsidR="00722319" w:rsidRDefault="00300644" w:rsidP="00300644">
      <w:pPr>
        <w:tabs>
          <w:tab w:val="left" w:pos="5850"/>
        </w:tabs>
        <w:rPr>
          <w:rFonts w:ascii="Century Schoolbook" w:hAnsi="Century Schoolbook" w:cs="Times New Roman"/>
        </w:rPr>
      </w:pPr>
      <w:r w:rsidRPr="00300644">
        <w:rPr>
          <w:rFonts w:ascii="Century Schoolbook" w:hAnsi="Century Schoolbook" w:cs="Times New Roman"/>
        </w:rPr>
        <w:t>CONCLUSIONS</w:t>
      </w:r>
      <w:r w:rsidRPr="00300644">
        <w:rPr>
          <w:rFonts w:ascii="Century Schoolbook" w:hAnsi="Century Schoolbook" w:cs="Times New Roman"/>
        </w:rPr>
        <w:t xml:space="preserve">: </w:t>
      </w:r>
      <w:r w:rsidRPr="00300644">
        <w:rPr>
          <w:rFonts w:ascii="Century Schoolbook" w:hAnsi="Century Schoolbook" w:cs="Times New Roman"/>
        </w:rPr>
        <w:t xml:space="preserve">PCPs </w:t>
      </w:r>
      <w:r w:rsidRPr="00300644">
        <w:rPr>
          <w:rFonts w:ascii="Century Schoolbook" w:hAnsi="Century Schoolbook" w:cs="Times New Roman"/>
        </w:rPr>
        <w:t xml:space="preserve">(Primary care </w:t>
      </w:r>
      <w:r w:rsidRPr="00300644">
        <w:rPr>
          <w:rFonts w:ascii="Century Schoolbook" w:hAnsi="Century Schoolbook" w:cs="Times New Roman"/>
          <w:b/>
        </w:rPr>
        <w:t>physicians</w:t>
      </w:r>
      <w:r w:rsidRPr="00300644">
        <w:rPr>
          <w:rFonts w:ascii="Century Schoolbook" w:hAnsi="Century Schoolbook" w:cs="Times New Roman"/>
        </w:rPr>
        <w:t xml:space="preserve">) </w:t>
      </w:r>
      <w:r w:rsidRPr="00300644">
        <w:rPr>
          <w:rFonts w:ascii="Century Schoolbook" w:hAnsi="Century Schoolbook" w:cs="Times New Roman"/>
        </w:rPr>
        <w:t xml:space="preserve">provide better care through </w:t>
      </w:r>
      <w:r w:rsidRPr="00F941E8">
        <w:rPr>
          <w:rFonts w:ascii="Century Schoolbook" w:hAnsi="Century Schoolbook" w:cs="Times New Roman"/>
          <w:b/>
        </w:rPr>
        <w:t>higher rates of medication intensification and lifestyle counseling</w:t>
      </w:r>
      <w:r w:rsidR="00F941E8">
        <w:rPr>
          <w:rFonts w:ascii="Century Schoolbook" w:hAnsi="Century Schoolbook" w:cs="Times New Roman"/>
        </w:rPr>
        <w:t xml:space="preserve"> [when compared to NP/PAs]</w:t>
      </w:r>
      <w:r w:rsidRPr="00300644">
        <w:rPr>
          <w:rFonts w:ascii="Century Schoolbook" w:hAnsi="Century Schoolbook" w:cs="Times New Roman"/>
        </w:rPr>
        <w:t>.</w:t>
      </w:r>
    </w:p>
    <w:p w14:paraId="0C08566D" w14:textId="36E84294" w:rsidR="005F3570" w:rsidRDefault="005F3570" w:rsidP="00300644">
      <w:pPr>
        <w:tabs>
          <w:tab w:val="left" w:pos="5850"/>
        </w:tabs>
        <w:rPr>
          <w:rFonts w:ascii="Century Schoolbook" w:hAnsi="Century Schoolbook" w:cs="Times New Roman"/>
        </w:rPr>
      </w:pPr>
    </w:p>
    <w:p w14:paraId="47B2CF19" w14:textId="1D573F91" w:rsidR="005F3570" w:rsidRDefault="004F674A" w:rsidP="005F3570">
      <w:pPr>
        <w:pStyle w:val="ListParagraph"/>
        <w:numPr>
          <w:ilvl w:val="0"/>
          <w:numId w:val="4"/>
        </w:numPr>
        <w:tabs>
          <w:tab w:val="left" w:pos="5850"/>
        </w:tabs>
        <w:rPr>
          <w:rFonts w:ascii="Century Schoolbook" w:hAnsi="Century Schoolbook" w:cs="Times New Roman"/>
          <w:b/>
        </w:rPr>
      </w:pPr>
      <w:r>
        <w:rPr>
          <w:rFonts w:ascii="Century Schoolbook" w:hAnsi="Century Schoolbook" w:cs="Times New Roman"/>
          <w:b/>
        </w:rPr>
        <w:t xml:space="preserve"> </w:t>
      </w:r>
      <w:r>
        <w:rPr>
          <w:rFonts w:ascii="Century Schoolbook" w:hAnsi="Century Schoolbook" w:cs="Times New Roman"/>
        </w:rPr>
        <w:t>Concerns about Treatment decisions for Complex Patients</w:t>
      </w:r>
    </w:p>
    <w:p w14:paraId="25E7EF71" w14:textId="77777777" w:rsidR="005F3570" w:rsidRDefault="005F3570" w:rsidP="005F3570">
      <w:pPr>
        <w:pStyle w:val="ListParagraph"/>
        <w:tabs>
          <w:tab w:val="left" w:pos="5850"/>
        </w:tabs>
        <w:rPr>
          <w:rFonts w:ascii="Century Schoolbook" w:hAnsi="Century Schoolbook" w:cs="Times New Roman"/>
          <w:b/>
        </w:rPr>
      </w:pPr>
    </w:p>
    <w:p w14:paraId="0DCB5A83" w14:textId="5F87CC93" w:rsidR="005F3570" w:rsidRDefault="005F3570" w:rsidP="005F3570">
      <w:pPr>
        <w:pStyle w:val="ListParagraph"/>
        <w:tabs>
          <w:tab w:val="left" w:pos="5850"/>
        </w:tabs>
        <w:rPr>
          <w:rFonts w:ascii="Century Schoolbook" w:hAnsi="Century Schoolbook" w:cs="Times New Roman"/>
        </w:rPr>
      </w:pPr>
      <w:r w:rsidRPr="005F3570">
        <w:rPr>
          <w:rFonts w:ascii="Century Schoolbook" w:hAnsi="Century Schoolbook" w:cs="Times New Roman"/>
          <w:b/>
        </w:rPr>
        <w:t>“Treatment decisions for complex patients: differences between primary care physicians and mid-level providers.”</w:t>
      </w:r>
      <w:r>
        <w:rPr>
          <w:rFonts w:ascii="Century Schoolbook" w:hAnsi="Century Schoolbook" w:cs="Times New Roman"/>
          <w:b/>
        </w:rPr>
        <w:t xml:space="preserve"> </w:t>
      </w:r>
      <w:r>
        <w:rPr>
          <w:rFonts w:ascii="Century Schoolbook" w:hAnsi="Century Schoolbook" w:cs="Times New Roman"/>
        </w:rPr>
        <w:t>American Journal of Managed Care</w:t>
      </w:r>
      <w:r w:rsidR="00C37E3A">
        <w:rPr>
          <w:rFonts w:ascii="Century Schoolbook" w:hAnsi="Century Schoolbook" w:cs="Times New Roman"/>
        </w:rPr>
        <w:t xml:space="preserve"> </w:t>
      </w:r>
      <w:hyperlink r:id="rId17" w:tgtFrame="pmc_ext" w:history="1">
        <w:r w:rsidR="00C37E3A" w:rsidRPr="00C37E3A">
          <w:rPr>
            <w:rStyle w:val="Hyperlink"/>
            <w:rFonts w:ascii="Century Schoolbook" w:hAnsi="Century Schoolbook" w:cs="Times New Roman"/>
            <w:color w:val="auto"/>
            <w:u w:val="none"/>
          </w:rPr>
          <w:t>2009 Jun; 15(6): 373–380.</w:t>
        </w:r>
      </w:hyperlink>
    </w:p>
    <w:p w14:paraId="01806087" w14:textId="3DF3114A" w:rsidR="004F674A" w:rsidRPr="004F674A" w:rsidRDefault="004F674A" w:rsidP="004F674A">
      <w:pPr>
        <w:tabs>
          <w:tab w:val="left" w:pos="5850"/>
        </w:tabs>
        <w:rPr>
          <w:rFonts w:ascii="Century Schoolbook" w:hAnsi="Century Schoolbook" w:cs="Times New Roman"/>
        </w:rPr>
      </w:pPr>
      <w:r w:rsidRPr="004F674A">
        <w:rPr>
          <w:rFonts w:ascii="Century Schoolbook" w:hAnsi="Century Schoolbook" w:cs="Times New Roman"/>
        </w:rPr>
        <w:t xml:space="preserve">Controlling for current and past BPs and patient characteristics, physicians were significantly more likely than mid-level providers to initiate a treatment change at a visit for an elevated BP (53.8% vs. 36.4%; p=0.001). After controlling for additional visit specific factors, provider practice style, measurement and organizational factors, physicians were </w:t>
      </w:r>
      <w:r w:rsidRPr="004F674A">
        <w:rPr>
          <w:rFonts w:ascii="Century Schoolbook" w:hAnsi="Century Schoolbook" w:cs="Times New Roman"/>
        </w:rPr>
        <w:lastRenderedPageBreak/>
        <w:t>still more likely to initiate a treatment change for elevated BP at a visit (52.5% vs. 37.5%; p=0.02).</w:t>
      </w:r>
    </w:p>
    <w:p w14:paraId="4B4129A2" w14:textId="73B568E1" w:rsidR="004F674A" w:rsidRDefault="004F674A" w:rsidP="004F674A">
      <w:pPr>
        <w:tabs>
          <w:tab w:val="left" w:pos="5850"/>
        </w:tabs>
        <w:rPr>
          <w:rFonts w:ascii="Century Schoolbook" w:hAnsi="Century Schoolbook" w:cs="Times New Roman"/>
        </w:rPr>
      </w:pPr>
      <w:r>
        <w:rPr>
          <w:rFonts w:ascii="Century Schoolbook" w:hAnsi="Century Schoolbook" w:cs="Times New Roman"/>
        </w:rPr>
        <w:t>“</w:t>
      </w:r>
      <w:r w:rsidRPr="004F674A">
        <w:rPr>
          <w:rFonts w:ascii="Century Schoolbook" w:hAnsi="Century Schoolbook" w:cs="Times New Roman"/>
          <w:b/>
        </w:rPr>
        <w:t>Mid-level providers were significantly less likely than physicians to change BP treatment for diabetic patients with multiple chronic conditions presenting with elevated BP at a single visit</w:t>
      </w:r>
      <w:r w:rsidRPr="004F674A">
        <w:rPr>
          <w:rFonts w:ascii="Century Schoolbook" w:hAnsi="Century Schoolbook" w:cs="Times New Roman"/>
        </w:rPr>
        <w:t>. We could not find good explanations for this difference despite examining a broad array of potential explanatory variables: factors relating to the complexity of the patient, the time available for visits, or attitudes about BP targets and prioritization of BP.</w:t>
      </w:r>
      <w:r>
        <w:rPr>
          <w:rFonts w:ascii="Century Schoolbook" w:hAnsi="Century Schoolbook" w:cs="Times New Roman"/>
        </w:rPr>
        <w:t>”</w:t>
      </w:r>
    </w:p>
    <w:p w14:paraId="074EFD56" w14:textId="17834BD3" w:rsidR="005F3570" w:rsidRDefault="005F3570" w:rsidP="005F3570">
      <w:pPr>
        <w:pStyle w:val="ListParagraph"/>
        <w:tabs>
          <w:tab w:val="left" w:pos="5850"/>
        </w:tabs>
        <w:rPr>
          <w:rFonts w:ascii="Century Schoolbook" w:hAnsi="Century Schoolbook" w:cs="Times New Roman"/>
        </w:rPr>
      </w:pPr>
    </w:p>
    <w:bookmarkEnd w:id="0"/>
    <w:p w14:paraId="763C68B3" w14:textId="0C2BC479" w:rsidR="006730D3" w:rsidRPr="006730D3" w:rsidRDefault="006730D3" w:rsidP="006730D3">
      <w:pPr>
        <w:tabs>
          <w:tab w:val="left" w:pos="5850"/>
        </w:tabs>
        <w:spacing w:line="240" w:lineRule="auto"/>
        <w:rPr>
          <w:rFonts w:ascii="Century Schoolbook" w:hAnsi="Century Schoolbook" w:cs="Times New Roman"/>
        </w:rPr>
      </w:pPr>
    </w:p>
    <w:sectPr w:rsidR="006730D3" w:rsidRPr="0067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5F13"/>
    <w:multiLevelType w:val="hybridMultilevel"/>
    <w:tmpl w:val="A77835CE"/>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B08D4"/>
    <w:multiLevelType w:val="hybridMultilevel"/>
    <w:tmpl w:val="6CA8E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63229"/>
    <w:multiLevelType w:val="hybridMultilevel"/>
    <w:tmpl w:val="47444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169FF"/>
    <w:multiLevelType w:val="hybridMultilevel"/>
    <w:tmpl w:val="978EB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A6"/>
    <w:rsid w:val="00004DA6"/>
    <w:rsid w:val="000660AE"/>
    <w:rsid w:val="000E2AEC"/>
    <w:rsid w:val="000E2E76"/>
    <w:rsid w:val="00103E29"/>
    <w:rsid w:val="0011060E"/>
    <w:rsid w:val="00164994"/>
    <w:rsid w:val="00164EE7"/>
    <w:rsid w:val="00174899"/>
    <w:rsid w:val="00201BBD"/>
    <w:rsid w:val="00221947"/>
    <w:rsid w:val="002531A1"/>
    <w:rsid w:val="00282D8C"/>
    <w:rsid w:val="002A46C4"/>
    <w:rsid w:val="002F6D66"/>
    <w:rsid w:val="00300644"/>
    <w:rsid w:val="00395FA6"/>
    <w:rsid w:val="003D7ABF"/>
    <w:rsid w:val="00444E53"/>
    <w:rsid w:val="0048005E"/>
    <w:rsid w:val="004E3C43"/>
    <w:rsid w:val="004F674A"/>
    <w:rsid w:val="00512DB0"/>
    <w:rsid w:val="005E159F"/>
    <w:rsid w:val="005F3570"/>
    <w:rsid w:val="0063064D"/>
    <w:rsid w:val="006730D3"/>
    <w:rsid w:val="006A39FE"/>
    <w:rsid w:val="006E14F6"/>
    <w:rsid w:val="00722319"/>
    <w:rsid w:val="00727800"/>
    <w:rsid w:val="007900A4"/>
    <w:rsid w:val="007B3D58"/>
    <w:rsid w:val="007E4769"/>
    <w:rsid w:val="008572A7"/>
    <w:rsid w:val="008749B1"/>
    <w:rsid w:val="00895187"/>
    <w:rsid w:val="008D2747"/>
    <w:rsid w:val="00904C86"/>
    <w:rsid w:val="00931A22"/>
    <w:rsid w:val="009F0111"/>
    <w:rsid w:val="009F5D7A"/>
    <w:rsid w:val="00A412EE"/>
    <w:rsid w:val="00A80241"/>
    <w:rsid w:val="00AA7337"/>
    <w:rsid w:val="00B021B8"/>
    <w:rsid w:val="00B379C4"/>
    <w:rsid w:val="00B5207B"/>
    <w:rsid w:val="00B659E0"/>
    <w:rsid w:val="00B7037E"/>
    <w:rsid w:val="00BF3838"/>
    <w:rsid w:val="00C37E3A"/>
    <w:rsid w:val="00C4136D"/>
    <w:rsid w:val="00C62A95"/>
    <w:rsid w:val="00C725F5"/>
    <w:rsid w:val="00C74010"/>
    <w:rsid w:val="00CA7837"/>
    <w:rsid w:val="00D556EB"/>
    <w:rsid w:val="00D73076"/>
    <w:rsid w:val="00E25390"/>
    <w:rsid w:val="00E40911"/>
    <w:rsid w:val="00E47B62"/>
    <w:rsid w:val="00EF72AE"/>
    <w:rsid w:val="00F467A9"/>
    <w:rsid w:val="00F569C4"/>
    <w:rsid w:val="00F86242"/>
    <w:rsid w:val="00F941E8"/>
    <w:rsid w:val="00FE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802F"/>
  <w15:chartTrackingRefBased/>
  <w15:docId w15:val="{85452CEA-FB6C-4E8C-8216-06D1A31D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6"/>
    <w:rPr>
      <w:color w:val="0563C1" w:themeColor="hyperlink"/>
      <w:u w:val="single"/>
    </w:rPr>
  </w:style>
  <w:style w:type="character" w:styleId="UnresolvedMention">
    <w:name w:val="Unresolved Mention"/>
    <w:basedOn w:val="DefaultParagraphFont"/>
    <w:uiPriority w:val="99"/>
    <w:semiHidden/>
    <w:unhideWhenUsed/>
    <w:rsid w:val="00395FA6"/>
    <w:rPr>
      <w:color w:val="808080"/>
      <w:shd w:val="clear" w:color="auto" w:fill="E6E6E6"/>
    </w:rPr>
  </w:style>
  <w:style w:type="character" w:styleId="FollowedHyperlink">
    <w:name w:val="FollowedHyperlink"/>
    <w:basedOn w:val="DefaultParagraphFont"/>
    <w:uiPriority w:val="99"/>
    <w:semiHidden/>
    <w:unhideWhenUsed/>
    <w:rsid w:val="00C74010"/>
    <w:rPr>
      <w:color w:val="954F72" w:themeColor="followedHyperlink"/>
      <w:u w:val="single"/>
    </w:rPr>
  </w:style>
  <w:style w:type="paragraph" w:styleId="ListParagraph">
    <w:name w:val="List Paragraph"/>
    <w:basedOn w:val="Normal"/>
    <w:uiPriority w:val="34"/>
    <w:qFormat/>
    <w:rsid w:val="00C74010"/>
    <w:pPr>
      <w:ind w:left="720"/>
      <w:contextualSpacing/>
    </w:pPr>
  </w:style>
  <w:style w:type="paragraph" w:styleId="NormalWeb">
    <w:name w:val="Normal (Web)"/>
    <w:basedOn w:val="Normal"/>
    <w:uiPriority w:val="99"/>
    <w:semiHidden/>
    <w:unhideWhenUsed/>
    <w:rsid w:val="00E47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42469">
      <w:bodyDiv w:val="1"/>
      <w:marLeft w:val="0"/>
      <w:marRight w:val="0"/>
      <w:marTop w:val="0"/>
      <w:marBottom w:val="0"/>
      <w:divBdr>
        <w:top w:val="none" w:sz="0" w:space="0" w:color="auto"/>
        <w:left w:val="none" w:sz="0" w:space="0" w:color="auto"/>
        <w:bottom w:val="none" w:sz="0" w:space="0" w:color="auto"/>
        <w:right w:val="none" w:sz="0" w:space="0" w:color="auto"/>
      </w:divBdr>
      <w:divsChild>
        <w:div w:id="646398651">
          <w:marLeft w:val="0"/>
          <w:marRight w:val="0"/>
          <w:marTop w:val="0"/>
          <w:marBottom w:val="0"/>
          <w:divBdr>
            <w:top w:val="none" w:sz="0" w:space="0" w:color="auto"/>
            <w:left w:val="none" w:sz="0" w:space="0" w:color="auto"/>
            <w:bottom w:val="none" w:sz="0" w:space="0" w:color="auto"/>
            <w:right w:val="none" w:sz="0" w:space="0" w:color="auto"/>
          </w:divBdr>
        </w:div>
      </w:divsChild>
    </w:div>
    <w:div w:id="233593199">
      <w:bodyDiv w:val="1"/>
      <w:marLeft w:val="0"/>
      <w:marRight w:val="0"/>
      <w:marTop w:val="0"/>
      <w:marBottom w:val="0"/>
      <w:divBdr>
        <w:top w:val="none" w:sz="0" w:space="0" w:color="auto"/>
        <w:left w:val="none" w:sz="0" w:space="0" w:color="auto"/>
        <w:bottom w:val="none" w:sz="0" w:space="0" w:color="auto"/>
        <w:right w:val="none" w:sz="0" w:space="0" w:color="auto"/>
      </w:divBdr>
    </w:div>
    <w:div w:id="298730288">
      <w:bodyDiv w:val="1"/>
      <w:marLeft w:val="0"/>
      <w:marRight w:val="0"/>
      <w:marTop w:val="0"/>
      <w:marBottom w:val="0"/>
      <w:divBdr>
        <w:top w:val="none" w:sz="0" w:space="0" w:color="auto"/>
        <w:left w:val="none" w:sz="0" w:space="0" w:color="auto"/>
        <w:bottom w:val="none" w:sz="0" w:space="0" w:color="auto"/>
        <w:right w:val="none" w:sz="0" w:space="0" w:color="auto"/>
      </w:divBdr>
    </w:div>
    <w:div w:id="359356213">
      <w:bodyDiv w:val="1"/>
      <w:marLeft w:val="0"/>
      <w:marRight w:val="0"/>
      <w:marTop w:val="0"/>
      <w:marBottom w:val="0"/>
      <w:divBdr>
        <w:top w:val="none" w:sz="0" w:space="0" w:color="auto"/>
        <w:left w:val="none" w:sz="0" w:space="0" w:color="auto"/>
        <w:bottom w:val="none" w:sz="0" w:space="0" w:color="auto"/>
        <w:right w:val="none" w:sz="0" w:space="0" w:color="auto"/>
      </w:divBdr>
    </w:div>
    <w:div w:id="515047546">
      <w:bodyDiv w:val="1"/>
      <w:marLeft w:val="0"/>
      <w:marRight w:val="0"/>
      <w:marTop w:val="0"/>
      <w:marBottom w:val="0"/>
      <w:divBdr>
        <w:top w:val="none" w:sz="0" w:space="0" w:color="auto"/>
        <w:left w:val="none" w:sz="0" w:space="0" w:color="auto"/>
        <w:bottom w:val="none" w:sz="0" w:space="0" w:color="auto"/>
        <w:right w:val="none" w:sz="0" w:space="0" w:color="auto"/>
      </w:divBdr>
    </w:div>
    <w:div w:id="547493073">
      <w:bodyDiv w:val="1"/>
      <w:marLeft w:val="0"/>
      <w:marRight w:val="0"/>
      <w:marTop w:val="0"/>
      <w:marBottom w:val="0"/>
      <w:divBdr>
        <w:top w:val="none" w:sz="0" w:space="0" w:color="auto"/>
        <w:left w:val="none" w:sz="0" w:space="0" w:color="auto"/>
        <w:bottom w:val="none" w:sz="0" w:space="0" w:color="auto"/>
        <w:right w:val="none" w:sz="0" w:space="0" w:color="auto"/>
      </w:divBdr>
    </w:div>
    <w:div w:id="563570647">
      <w:bodyDiv w:val="1"/>
      <w:marLeft w:val="0"/>
      <w:marRight w:val="0"/>
      <w:marTop w:val="0"/>
      <w:marBottom w:val="0"/>
      <w:divBdr>
        <w:top w:val="none" w:sz="0" w:space="0" w:color="auto"/>
        <w:left w:val="none" w:sz="0" w:space="0" w:color="auto"/>
        <w:bottom w:val="none" w:sz="0" w:space="0" w:color="auto"/>
        <w:right w:val="none" w:sz="0" w:space="0" w:color="auto"/>
      </w:divBdr>
    </w:div>
    <w:div w:id="783035280">
      <w:bodyDiv w:val="1"/>
      <w:marLeft w:val="0"/>
      <w:marRight w:val="0"/>
      <w:marTop w:val="0"/>
      <w:marBottom w:val="0"/>
      <w:divBdr>
        <w:top w:val="none" w:sz="0" w:space="0" w:color="auto"/>
        <w:left w:val="none" w:sz="0" w:space="0" w:color="auto"/>
        <w:bottom w:val="none" w:sz="0" w:space="0" w:color="auto"/>
        <w:right w:val="none" w:sz="0" w:space="0" w:color="auto"/>
      </w:divBdr>
    </w:div>
    <w:div w:id="783042747">
      <w:bodyDiv w:val="1"/>
      <w:marLeft w:val="0"/>
      <w:marRight w:val="0"/>
      <w:marTop w:val="0"/>
      <w:marBottom w:val="0"/>
      <w:divBdr>
        <w:top w:val="none" w:sz="0" w:space="0" w:color="auto"/>
        <w:left w:val="none" w:sz="0" w:space="0" w:color="auto"/>
        <w:bottom w:val="none" w:sz="0" w:space="0" w:color="auto"/>
        <w:right w:val="none" w:sz="0" w:space="0" w:color="auto"/>
      </w:divBdr>
    </w:div>
    <w:div w:id="912007998">
      <w:bodyDiv w:val="1"/>
      <w:marLeft w:val="0"/>
      <w:marRight w:val="0"/>
      <w:marTop w:val="0"/>
      <w:marBottom w:val="0"/>
      <w:divBdr>
        <w:top w:val="none" w:sz="0" w:space="0" w:color="auto"/>
        <w:left w:val="none" w:sz="0" w:space="0" w:color="auto"/>
        <w:bottom w:val="none" w:sz="0" w:space="0" w:color="auto"/>
        <w:right w:val="none" w:sz="0" w:space="0" w:color="auto"/>
      </w:divBdr>
    </w:div>
    <w:div w:id="995844481">
      <w:bodyDiv w:val="1"/>
      <w:marLeft w:val="0"/>
      <w:marRight w:val="0"/>
      <w:marTop w:val="0"/>
      <w:marBottom w:val="0"/>
      <w:divBdr>
        <w:top w:val="none" w:sz="0" w:space="0" w:color="auto"/>
        <w:left w:val="none" w:sz="0" w:space="0" w:color="auto"/>
        <w:bottom w:val="none" w:sz="0" w:space="0" w:color="auto"/>
        <w:right w:val="none" w:sz="0" w:space="0" w:color="auto"/>
      </w:divBdr>
    </w:div>
    <w:div w:id="996686458">
      <w:bodyDiv w:val="1"/>
      <w:marLeft w:val="0"/>
      <w:marRight w:val="0"/>
      <w:marTop w:val="0"/>
      <w:marBottom w:val="0"/>
      <w:divBdr>
        <w:top w:val="none" w:sz="0" w:space="0" w:color="auto"/>
        <w:left w:val="none" w:sz="0" w:space="0" w:color="auto"/>
        <w:bottom w:val="none" w:sz="0" w:space="0" w:color="auto"/>
        <w:right w:val="none" w:sz="0" w:space="0" w:color="auto"/>
      </w:divBdr>
    </w:div>
    <w:div w:id="1239438914">
      <w:bodyDiv w:val="1"/>
      <w:marLeft w:val="0"/>
      <w:marRight w:val="0"/>
      <w:marTop w:val="0"/>
      <w:marBottom w:val="0"/>
      <w:divBdr>
        <w:top w:val="none" w:sz="0" w:space="0" w:color="auto"/>
        <w:left w:val="none" w:sz="0" w:space="0" w:color="auto"/>
        <w:bottom w:val="none" w:sz="0" w:space="0" w:color="auto"/>
        <w:right w:val="none" w:sz="0" w:space="0" w:color="auto"/>
      </w:divBdr>
    </w:div>
    <w:div w:id="1331641514">
      <w:bodyDiv w:val="1"/>
      <w:marLeft w:val="0"/>
      <w:marRight w:val="0"/>
      <w:marTop w:val="0"/>
      <w:marBottom w:val="0"/>
      <w:divBdr>
        <w:top w:val="none" w:sz="0" w:space="0" w:color="auto"/>
        <w:left w:val="none" w:sz="0" w:space="0" w:color="auto"/>
        <w:bottom w:val="none" w:sz="0" w:space="0" w:color="auto"/>
        <w:right w:val="none" w:sz="0" w:space="0" w:color="auto"/>
      </w:divBdr>
    </w:div>
    <w:div w:id="21246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ofnursingregulation.com/article/S2155-8256(17)30071-6/fulltext" TargetMode="External"/><Relationship Id="rId13" Type="http://schemas.openxmlformats.org/officeDocument/2006/relationships/hyperlink" Target="https://www.fiercehealthcare.com/finance/malpractice-claims-nurse-practitioners-payouts-are-increasing-opioi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manetwork.com/journals/jamainternalmedicine/fullarticle/1939374" TargetMode="External"/><Relationship Id="rId12" Type="http://schemas.openxmlformats.org/officeDocument/2006/relationships/hyperlink" Target="http://www.courant.com/health/hc-high-opioid-prescriber-20150220-story.html" TargetMode="External"/><Relationship Id="rId17" Type="http://schemas.openxmlformats.org/officeDocument/2006/relationships/hyperlink" Target="https://www.ncbi.nlm.nih.gov/entrez/eutils/elink.fcgi?dbfrom=pubmed&amp;retmode=ref&amp;cmd=prlinks&amp;id=19514803" TargetMode="External"/><Relationship Id="rId2" Type="http://schemas.openxmlformats.org/officeDocument/2006/relationships/styles" Target="styles.xml"/><Relationship Id="rId16" Type="http://schemas.openxmlformats.org/officeDocument/2006/relationships/hyperlink" Target="http://www.JAAPA" TargetMode="External"/><Relationship Id="rId1" Type="http://schemas.openxmlformats.org/officeDocument/2006/relationships/numbering" Target="numbering.xml"/><Relationship Id="rId6" Type="http://schemas.openxmlformats.org/officeDocument/2006/relationships/hyperlink" Target="https://jamanetwork.com/journals/jamadermatology/article-abstract/1895672?redirect=true" TargetMode="External"/><Relationship Id="rId11" Type="http://schemas.openxmlformats.org/officeDocument/2006/relationships/hyperlink" Target="http://www.unionleader.com/Doctors-arent-top-opioid-prescribers-in-NH" TargetMode="External"/><Relationship Id="rId5" Type="http://schemas.openxmlformats.org/officeDocument/2006/relationships/hyperlink" Target="http://www.mayoclinicproceedings.org/article/S0025-6196(13)00732-5/abstract" TargetMode="External"/><Relationship Id="rId15" Type="http://schemas.openxmlformats.org/officeDocument/2006/relationships/hyperlink" Target="https://www.ncbi.nlm.nih.gov/pmc/articles/PMC5047413/" TargetMode="External"/><Relationship Id="rId10" Type="http://schemas.openxmlformats.org/officeDocument/2006/relationships/hyperlink" Target="https://www.ncbi.nlm.nih.gov/pmc/articles/PMC50474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mbridge.org/core/journals/infection-control-and-hospital-epidemiology/article/patient-provider-and-practice-characteristics-associated-with-inappropriate-antimicrobial-prescribing-in-ambulatory-practices/2E40A4927EAD8B0A624B8F169E8F4D39" TargetMode="External"/><Relationship Id="rId14" Type="http://schemas.openxmlformats.org/officeDocument/2006/relationships/hyperlink" Target="http://doi.org/10.1089/cap.2017.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6</Pages>
  <Words>1871</Words>
  <Characters>10665</Characters>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2018-01-14T16:35:00Z</dcterms:created>
  <dcterms:modified xsi:type="dcterms:W3CDTF">2018-05-12T21:30:00Z</dcterms:modified>
</cp:coreProperties>
</file>